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1515B6" w14:textId="0CE76771" w:rsidR="00CD63C8" w:rsidRPr="00CD63C8" w:rsidRDefault="00CD63C8" w:rsidP="00CD63C8">
      <w:pPr>
        <w:keepLines/>
        <w:tabs>
          <w:tab w:val="right" w:pos="10440"/>
          <w:tab w:val="right" w:pos="13323"/>
        </w:tabs>
        <w:overflowPunct/>
        <w:autoSpaceDE/>
        <w:autoSpaceDN/>
        <w:adjustRightInd/>
        <w:spacing w:after="0"/>
        <w:textAlignment w:val="auto"/>
        <w:rPr>
          <w:rFonts w:ascii="Arial" w:hAnsi="Arial" w:cs="Arial"/>
          <w:b/>
          <w:sz w:val="24"/>
          <w:szCs w:val="24"/>
          <w:lang w:val="en-US" w:eastAsia="zh-CN"/>
        </w:rPr>
      </w:pPr>
      <w:bookmarkStart w:id="0" w:name="_Ref399006623"/>
      <w:bookmarkStart w:id="1" w:name="_Toc92513360"/>
      <w:r w:rsidRPr="00CD63C8">
        <w:rPr>
          <w:rFonts w:ascii="Arial" w:eastAsia="MS Mincho" w:hAnsi="Arial" w:cs="Arial"/>
          <w:b/>
          <w:sz w:val="24"/>
          <w:szCs w:val="24"/>
          <w:lang w:val="en-US" w:eastAsia="en-US"/>
        </w:rPr>
        <w:t>3GPP TSG-RAN WG4 Meeting #</w:t>
      </w:r>
      <w:r w:rsidRPr="00CD63C8">
        <w:rPr>
          <w:rFonts w:eastAsia="MS Mincho"/>
          <w:lang w:val="en-US" w:eastAsia="en-US"/>
        </w:rPr>
        <w:t xml:space="preserve"> </w:t>
      </w:r>
      <w:r w:rsidR="003D6C0A">
        <w:rPr>
          <w:rFonts w:ascii="Arial" w:eastAsia="MS Mincho" w:hAnsi="Arial" w:cs="Arial"/>
          <w:b/>
          <w:sz w:val="24"/>
          <w:szCs w:val="24"/>
          <w:lang w:val="en-US" w:eastAsia="en-US"/>
        </w:rPr>
        <w:t>100</w:t>
      </w:r>
      <w:r w:rsidRPr="00CD63C8">
        <w:rPr>
          <w:rFonts w:ascii="Arial" w:eastAsia="MS Mincho" w:hAnsi="Arial" w:cs="Arial"/>
          <w:b/>
          <w:sz w:val="24"/>
          <w:szCs w:val="24"/>
          <w:lang w:val="en-US" w:eastAsia="en-US"/>
        </w:rPr>
        <w:t>-e</w:t>
      </w:r>
      <w:r w:rsidRPr="00CD63C8">
        <w:rPr>
          <w:rFonts w:ascii="Arial" w:eastAsia="MS Mincho" w:hAnsi="Arial" w:cs="Arial"/>
          <w:b/>
          <w:sz w:val="24"/>
          <w:szCs w:val="24"/>
          <w:lang w:val="en-US" w:eastAsia="en-US"/>
        </w:rPr>
        <w:tab/>
      </w:r>
      <w:r w:rsidR="00C444A5" w:rsidRPr="00C444A5">
        <w:rPr>
          <w:rFonts w:ascii="Arial" w:eastAsia="MS Mincho" w:hAnsi="Arial" w:cs="Arial"/>
          <w:b/>
          <w:sz w:val="24"/>
          <w:szCs w:val="24"/>
          <w:lang w:val="en-US" w:eastAsia="en-US"/>
        </w:rPr>
        <w:t>R4-2113048</w:t>
      </w:r>
    </w:p>
    <w:p w14:paraId="46EECC45" w14:textId="3560E7B9" w:rsidR="00CD63C8" w:rsidRPr="00CD63C8" w:rsidRDefault="00CD63C8" w:rsidP="00CD63C8">
      <w:pPr>
        <w:tabs>
          <w:tab w:val="right" w:pos="9781"/>
          <w:tab w:val="right" w:pos="13323"/>
        </w:tabs>
        <w:overflowPunct/>
        <w:autoSpaceDE/>
        <w:autoSpaceDN/>
        <w:adjustRightInd/>
        <w:spacing w:after="0"/>
        <w:textAlignment w:val="auto"/>
        <w:outlineLvl w:val="0"/>
        <w:rPr>
          <w:rFonts w:ascii="Arial" w:hAnsi="Arial"/>
          <w:b/>
          <w:sz w:val="24"/>
          <w:szCs w:val="24"/>
          <w:lang w:val="en-US" w:eastAsia="zh-CN"/>
        </w:rPr>
      </w:pPr>
      <w:r w:rsidRPr="00CD63C8">
        <w:rPr>
          <w:rFonts w:ascii="Arial" w:hAnsi="Arial"/>
          <w:b/>
          <w:sz w:val="24"/>
          <w:szCs w:val="24"/>
          <w:lang w:val="en-US" w:eastAsia="zh-CN"/>
        </w:rPr>
        <w:t xml:space="preserve">Electronic Meeting, </w:t>
      </w:r>
      <w:r w:rsidR="00E92BFB" w:rsidRPr="00E92BFB">
        <w:rPr>
          <w:rFonts w:ascii="Arial" w:hAnsi="Arial"/>
          <w:b/>
          <w:sz w:val="24"/>
          <w:szCs w:val="24"/>
          <w:lang w:val="en-US" w:eastAsia="zh-CN"/>
        </w:rPr>
        <w:t>August 16-27, 2021</w:t>
      </w:r>
    </w:p>
    <w:p w14:paraId="37FCC3CC" w14:textId="77777777" w:rsidR="00D03BC3" w:rsidRPr="00BA3241" w:rsidRDefault="00D03BC3" w:rsidP="00D03BC3">
      <w:pPr>
        <w:spacing w:after="120"/>
        <w:ind w:left="1985" w:hanging="1985"/>
        <w:rPr>
          <w:rFonts w:ascii="Arial" w:hAnsi="Arial" w:cs="Arial"/>
          <w:b/>
        </w:rPr>
      </w:pPr>
    </w:p>
    <w:p w14:paraId="76F04C76" w14:textId="598C2D37" w:rsidR="00D03BC3" w:rsidRPr="00D83B07" w:rsidRDefault="00D03BC3" w:rsidP="00D03BC3">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701E1" w:rsidRPr="009701E1">
        <w:rPr>
          <w:rFonts w:ascii="Arial" w:eastAsia="Batang" w:hAnsi="Arial" w:cs="Arial"/>
          <w:lang w:eastAsia="zh-CN"/>
        </w:rPr>
        <w:t>Huawei, HiSilicon, CMCC</w:t>
      </w:r>
    </w:p>
    <w:p w14:paraId="17450D6A" w14:textId="3788B70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D63C8" w:rsidRPr="00CD63C8">
        <w:rPr>
          <w:rFonts w:ascii="Arial" w:hAnsi="Arial" w:cs="Arial"/>
        </w:rPr>
        <w:t>BS EVM requirements for support of 1024 QAM</w:t>
      </w:r>
    </w:p>
    <w:p w14:paraId="4F2055CD" w14:textId="1A13AD60"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F72F2" w:rsidRPr="00BF72F2">
        <w:rPr>
          <w:rFonts w:ascii="Arial" w:hAnsi="Arial" w:cs="Arial"/>
        </w:rPr>
        <w:t>9.6.2.2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68E5EF42" w:rsidR="00F268D5" w:rsidRPr="001F1E22" w:rsidRDefault="004F6E16" w:rsidP="00F268D5">
      <w:pPr>
        <w:pStyle w:val="1"/>
        <w:ind w:left="533" w:hanging="533"/>
        <w:rPr>
          <w:lang w:val="en-US" w:eastAsia="zh-CN"/>
        </w:rPr>
      </w:pPr>
      <w:r>
        <w:rPr>
          <w:lang w:val="en-US" w:eastAsia="zh-CN"/>
        </w:rPr>
        <w:t>1 Introduction</w:t>
      </w:r>
    </w:p>
    <w:p w14:paraId="623258D6" w14:textId="77777777" w:rsidR="00F5195F" w:rsidRDefault="00F5195F" w:rsidP="00F5195F">
      <w:pPr>
        <w:tabs>
          <w:tab w:val="right" w:pos="9641"/>
        </w:tabs>
      </w:pPr>
      <w:r>
        <w:rPr>
          <w:rFonts w:eastAsia="MS Mincho"/>
          <w:lang w:eastAsia="ja-JP"/>
        </w:rPr>
        <w:t>In RAN#89 e-meeting, a new work item, i.e. i</w:t>
      </w:r>
      <w:r w:rsidRPr="002069B9">
        <w:rPr>
          <w:rFonts w:eastAsia="MS Mincho"/>
          <w:lang w:eastAsia="ja-JP"/>
        </w:rPr>
        <w:t>ntro</w:t>
      </w:r>
      <w:r>
        <w:rPr>
          <w:rFonts w:eastAsia="MS Mincho"/>
          <w:lang w:eastAsia="ja-JP"/>
        </w:rPr>
        <w:t xml:space="preserve">duction of DL 1024-QAM for NR FR1 was approved [1]. </w:t>
      </w:r>
      <w:r w:rsidRPr="00C53775">
        <w:t>Th</w:t>
      </w:r>
      <w:r>
        <w:t xml:space="preserve">e objective is to specify </w:t>
      </w:r>
      <w:r w:rsidRPr="00C53775">
        <w:t xml:space="preserve">downlink </w:t>
      </w:r>
      <w:r>
        <w:t>1024-QAM</w:t>
      </w:r>
      <w:r w:rsidRPr="00C53775">
        <w:t xml:space="preserve"> for NR PDSCH operat</w:t>
      </w:r>
      <w:r>
        <w:t>ion</w:t>
      </w:r>
      <w:r w:rsidRPr="00C53775">
        <w:t xml:space="preserve"> in FR1, together with related procedures,</w:t>
      </w:r>
      <w:r>
        <w:t xml:space="preserve"> </w:t>
      </w:r>
      <w:r w:rsidRPr="00C53775">
        <w:t>signaling and n</w:t>
      </w:r>
      <w:r>
        <w:t>ecessary RF requirements. The RAN4 objectives are listed below.</w:t>
      </w:r>
    </w:p>
    <w:p w14:paraId="73C95D81" w14:textId="77777777" w:rsidR="00F5195F" w:rsidRPr="003254C6" w:rsidRDefault="00F5195F" w:rsidP="00F5195F">
      <w:pPr>
        <w:numPr>
          <w:ilvl w:val="0"/>
          <w:numId w:val="8"/>
        </w:numPr>
        <w:spacing w:after="0"/>
        <w:ind w:hanging="357"/>
        <w:rPr>
          <w:i/>
        </w:rPr>
      </w:pPr>
      <w:r w:rsidRPr="003254C6">
        <w:rPr>
          <w:i/>
        </w:rPr>
        <w:t>Specify corresponding UE and BS RF core requirements [RAN4]</w:t>
      </w:r>
    </w:p>
    <w:p w14:paraId="0F151035" w14:textId="77777777" w:rsidR="00F5195F" w:rsidRPr="003254C6" w:rsidRDefault="00F5195F" w:rsidP="00F5195F">
      <w:pPr>
        <w:numPr>
          <w:ilvl w:val="1"/>
          <w:numId w:val="8"/>
        </w:numPr>
        <w:spacing w:after="0"/>
        <w:ind w:hanging="357"/>
        <w:rPr>
          <w:i/>
        </w:rPr>
      </w:pPr>
      <w:r w:rsidRPr="003254C6">
        <w:rPr>
          <w:i/>
        </w:rPr>
        <w:t>UE and BS RF core requirements are specified for stationary wireless scenarios with up to 2 layer DL MIMO</w:t>
      </w:r>
    </w:p>
    <w:p w14:paraId="361B7BEC" w14:textId="77777777" w:rsidR="00F5195F" w:rsidRPr="00BE3080" w:rsidRDefault="00F5195F" w:rsidP="00F5195F">
      <w:pPr>
        <w:numPr>
          <w:ilvl w:val="1"/>
          <w:numId w:val="8"/>
        </w:numPr>
        <w:spacing w:after="0"/>
        <w:ind w:hanging="357"/>
      </w:pPr>
      <w:r w:rsidRPr="003254C6">
        <w:rPr>
          <w:i/>
        </w:rPr>
        <w:t>The cell size(s) and type of stationary wireless scenarios for which UE and BS RF core requirements are defined will be studied and decided by RAN4.</w:t>
      </w:r>
    </w:p>
    <w:p w14:paraId="037A73E1" w14:textId="1B156D79" w:rsidR="00BE3080" w:rsidRPr="00BE3080" w:rsidRDefault="00BE3080" w:rsidP="00BE3080">
      <w:pPr>
        <w:spacing w:after="0"/>
      </w:pPr>
      <w:r w:rsidRPr="00BE3080">
        <w:t xml:space="preserve">On wide area BS class applicability, </w:t>
      </w:r>
      <w:r w:rsidR="0049464B">
        <w:t>the following 2 options will be further discussed in August RAN4 meeting.</w:t>
      </w:r>
    </w:p>
    <w:p w14:paraId="700E578E" w14:textId="77777777" w:rsidR="00205087" w:rsidRPr="00BE3080" w:rsidRDefault="00C12CE8" w:rsidP="00BE3080">
      <w:pPr>
        <w:numPr>
          <w:ilvl w:val="0"/>
          <w:numId w:val="10"/>
        </w:numPr>
        <w:spacing w:after="0"/>
        <w:rPr>
          <w:lang w:val="en-US"/>
        </w:rPr>
      </w:pPr>
      <w:r w:rsidRPr="00BE3080">
        <w:t>Option 1: 1024QAM applicable for all BS classes</w:t>
      </w:r>
    </w:p>
    <w:p w14:paraId="7141CE55" w14:textId="77777777" w:rsidR="00205087" w:rsidRPr="00BE3080" w:rsidRDefault="00C12CE8" w:rsidP="00BE3080">
      <w:pPr>
        <w:numPr>
          <w:ilvl w:val="0"/>
          <w:numId w:val="10"/>
        </w:numPr>
        <w:spacing w:after="0"/>
        <w:rPr>
          <w:lang w:val="en-US"/>
        </w:rPr>
      </w:pPr>
      <w:r w:rsidRPr="00BE3080">
        <w:t>Option 2: 1024QAM applicable</w:t>
      </w:r>
      <w:r w:rsidRPr="00BE3080">
        <w:rPr>
          <w:lang w:val="pl-PL"/>
        </w:rPr>
        <w:t xml:space="preserve"> to MR BS and LA BS, but </w:t>
      </w:r>
      <w:r w:rsidRPr="00BE3080">
        <w:t>not applicable for WA BS class</w:t>
      </w:r>
    </w:p>
    <w:p w14:paraId="39974E5D" w14:textId="1741C843" w:rsidR="00F5195F" w:rsidRDefault="00DA23BA" w:rsidP="00F268D5">
      <w:pPr>
        <w:rPr>
          <w:lang w:eastAsia="zh-CN"/>
        </w:rPr>
      </w:pPr>
      <w:r>
        <w:rPr>
          <w:lang w:eastAsia="zh-CN"/>
        </w:rPr>
        <w:t xml:space="preserve">Scenarios for support of 1024 QAM was discussed in </w:t>
      </w:r>
      <w:r>
        <w:rPr>
          <w:rFonts w:hint="eastAsia"/>
          <w:lang w:eastAsia="zh-CN"/>
        </w:rPr>
        <w:t>[</w:t>
      </w:r>
      <w:r>
        <w:rPr>
          <w:lang w:eastAsia="zh-CN"/>
        </w:rPr>
        <w:t>3] and more system-level simulation results are provided in</w:t>
      </w:r>
      <w:r w:rsidR="00C3760D">
        <w:rPr>
          <w:lang w:eastAsia="zh-CN"/>
        </w:rPr>
        <w:t xml:space="preserve"> [5]</w:t>
      </w:r>
      <w:r>
        <w:rPr>
          <w:lang w:eastAsia="zh-CN"/>
        </w:rPr>
        <w:t>. Furthermore, we provide consideration on EVM requirements for 1024 QAM.</w:t>
      </w:r>
    </w:p>
    <w:p w14:paraId="1228BD04" w14:textId="31B9492C" w:rsidR="00536054" w:rsidRDefault="00422B80" w:rsidP="007678AB">
      <w:pPr>
        <w:pStyle w:val="1"/>
        <w:ind w:left="533" w:hanging="533"/>
        <w:rPr>
          <w:lang w:val="en-US" w:eastAsia="zh-CN"/>
        </w:rPr>
      </w:pPr>
      <w:r>
        <w:rPr>
          <w:lang w:val="en-US" w:eastAsia="zh-CN"/>
        </w:rPr>
        <w:t>2 Discussion</w:t>
      </w:r>
    </w:p>
    <w:p w14:paraId="26133205" w14:textId="0CBE41D9" w:rsidR="00394213" w:rsidRDefault="00394213" w:rsidP="00394213">
      <w:pPr>
        <w:pStyle w:val="4"/>
        <w:rPr>
          <w:lang w:eastAsia="zh-CN"/>
        </w:rPr>
      </w:pPr>
      <w:r>
        <w:rPr>
          <w:rFonts w:hint="eastAsia"/>
          <w:lang w:eastAsia="zh-CN"/>
        </w:rPr>
        <w:t>2</w:t>
      </w:r>
      <w:r w:rsidR="004877F9">
        <w:rPr>
          <w:lang w:eastAsia="zh-CN"/>
        </w:rPr>
        <w:t>.1 Summary from simulations</w:t>
      </w:r>
    </w:p>
    <w:p w14:paraId="5AE24C7B" w14:textId="36F9ACD3" w:rsidR="00C3760D" w:rsidRDefault="00C3760D" w:rsidP="00C3760D">
      <w:pPr>
        <w:rPr>
          <w:lang w:eastAsia="zh-CN"/>
        </w:rPr>
      </w:pPr>
      <w:r>
        <w:rPr>
          <w:lang w:eastAsia="zh-CN"/>
        </w:rPr>
        <w:t>F</w:t>
      </w:r>
      <w:r>
        <w:rPr>
          <w:rFonts w:hint="eastAsia"/>
          <w:lang w:eastAsia="zh-CN"/>
        </w:rPr>
        <w:t>rom</w:t>
      </w:r>
      <w:r>
        <w:rPr>
          <w:lang w:eastAsia="zh-CN"/>
        </w:rPr>
        <w:t xml:space="preserve"> the system level simulation in [5],</w:t>
      </w:r>
    </w:p>
    <w:p w14:paraId="05715033" w14:textId="77777777" w:rsidR="00C3760D" w:rsidRPr="00C3760D" w:rsidRDefault="00C3760D" w:rsidP="00C3760D">
      <w:pPr>
        <w:rPr>
          <w:b/>
          <w:lang w:eastAsia="zh-CN"/>
        </w:rPr>
      </w:pPr>
      <w:r w:rsidRPr="00C3760D">
        <w:rPr>
          <w:b/>
          <w:lang w:eastAsia="zh-CN"/>
        </w:rPr>
        <w:t>Observation 1:</w:t>
      </w:r>
      <w:r w:rsidRPr="00C3760D">
        <w:rPr>
          <w:lang w:eastAsia="zh-CN"/>
        </w:rPr>
        <w:t xml:space="preserve"> for Macro scenarios, 1024-QAM can not provide notable performance gain</w:t>
      </w:r>
    </w:p>
    <w:p w14:paraId="671E63F4" w14:textId="77777777" w:rsidR="00C3760D" w:rsidRPr="00C3760D" w:rsidRDefault="00C3760D" w:rsidP="00C3760D">
      <w:pPr>
        <w:rPr>
          <w:lang w:eastAsia="zh-CN"/>
        </w:rPr>
      </w:pPr>
      <w:r w:rsidRPr="00C3760D">
        <w:rPr>
          <w:b/>
          <w:lang w:eastAsia="zh-CN"/>
        </w:rPr>
        <w:t xml:space="preserve">Observation 2: </w:t>
      </w:r>
      <w:r w:rsidRPr="00C3760D">
        <w:rPr>
          <w:lang w:eastAsia="zh-CN"/>
        </w:rPr>
        <w:t>for Macro scenarios, few UEs can use 1024-QAM MCS</w:t>
      </w:r>
    </w:p>
    <w:p w14:paraId="2367DCAB" w14:textId="502F72A5" w:rsidR="00C3760D" w:rsidRDefault="00C3760D" w:rsidP="00C3760D">
      <w:pPr>
        <w:rPr>
          <w:lang w:eastAsia="zh-CN"/>
        </w:rPr>
      </w:pPr>
      <w:r>
        <w:rPr>
          <w:lang w:eastAsia="zh-CN"/>
        </w:rPr>
        <w:t>From link level simulation in [6],</w:t>
      </w:r>
    </w:p>
    <w:p w14:paraId="144787C4" w14:textId="4E274A43" w:rsidR="00C3760D" w:rsidRPr="00637F2C" w:rsidRDefault="00C3760D" w:rsidP="00C3760D">
      <w:pPr>
        <w:rPr>
          <w:b/>
          <w:lang w:eastAsia="zh-CN"/>
        </w:rPr>
      </w:pPr>
      <w:r>
        <w:rPr>
          <w:b/>
          <w:lang w:eastAsia="zh-CN"/>
        </w:rPr>
        <w:t xml:space="preserve">Observation 3: </w:t>
      </w:r>
      <w:r w:rsidRPr="00C3760D">
        <w:rPr>
          <w:lang w:eastAsia="zh-CN"/>
        </w:rPr>
        <w:t>fr</w:t>
      </w:r>
      <w:r w:rsidR="003D6C0A">
        <w:rPr>
          <w:lang w:eastAsia="zh-CN"/>
        </w:rPr>
        <w:t>om link level simulation, 3%</w:t>
      </w:r>
      <w:r w:rsidRPr="00C3760D">
        <w:rPr>
          <w:lang w:eastAsia="zh-CN"/>
        </w:rPr>
        <w:t xml:space="preserve"> TX EVM can provide observed gain for 1024 QAM compared to 256 QAM.</w:t>
      </w:r>
    </w:p>
    <w:p w14:paraId="536CA48C" w14:textId="520203F0" w:rsidR="00394213" w:rsidRPr="00394213" w:rsidRDefault="00394213" w:rsidP="00394213">
      <w:pPr>
        <w:pStyle w:val="4"/>
        <w:rPr>
          <w:lang w:eastAsia="zh-CN"/>
        </w:rPr>
      </w:pPr>
      <w:r>
        <w:rPr>
          <w:rFonts w:hint="eastAsia"/>
          <w:lang w:eastAsia="zh-CN"/>
        </w:rPr>
        <w:t>2</w:t>
      </w:r>
      <w:r w:rsidR="004877F9">
        <w:rPr>
          <w:lang w:eastAsia="zh-CN"/>
        </w:rPr>
        <w:t>.2</w:t>
      </w:r>
      <w:r>
        <w:rPr>
          <w:lang w:eastAsia="zh-CN"/>
        </w:rPr>
        <w:t xml:space="preserve"> EVM requirements</w:t>
      </w:r>
    </w:p>
    <w:p w14:paraId="352E91DC" w14:textId="77777777" w:rsidR="001D0C1F" w:rsidRDefault="00394213" w:rsidP="00394213">
      <w:pPr>
        <w:rPr>
          <w:lang w:eastAsia="zh-CN"/>
        </w:rPr>
      </w:pPr>
      <w:r>
        <w:rPr>
          <w:lang w:val="sv-SE" w:eastAsia="zh-CN"/>
        </w:rPr>
        <w:t>The TX EVM is related to the whole transmitter chain.</w:t>
      </w:r>
      <w:r w:rsidR="001D0C1F">
        <w:rPr>
          <w:lang w:val="sv-SE" w:eastAsia="zh-CN"/>
        </w:rPr>
        <w:t xml:space="preserve"> Per WF approved in last meeting [4], the following parameters </w:t>
      </w:r>
      <w:r w:rsidR="001D0C1F" w:rsidRPr="001D0C1F">
        <w:rPr>
          <w:lang w:eastAsia="zh-CN"/>
        </w:rPr>
        <w:t>were identified as needing more consideration for EVM</w:t>
      </w:r>
      <w:r w:rsidR="001D0C1F">
        <w:rPr>
          <w:lang w:eastAsia="zh-CN"/>
        </w:rPr>
        <w:t>:</w:t>
      </w:r>
    </w:p>
    <w:p w14:paraId="4F4B3D48" w14:textId="77777777" w:rsidR="00581072" w:rsidRPr="001D0C1F" w:rsidRDefault="00390904" w:rsidP="001D0C1F">
      <w:pPr>
        <w:numPr>
          <w:ilvl w:val="1"/>
          <w:numId w:val="9"/>
        </w:numPr>
        <w:rPr>
          <w:lang w:val="en-US" w:eastAsia="zh-CN"/>
        </w:rPr>
      </w:pPr>
      <w:r w:rsidRPr="001D0C1F">
        <w:rPr>
          <w:lang w:eastAsia="zh-CN"/>
        </w:rPr>
        <w:t>Wider bandwidths</w:t>
      </w:r>
    </w:p>
    <w:p w14:paraId="147AE533" w14:textId="77777777" w:rsidR="00581072" w:rsidRPr="001D0C1F" w:rsidRDefault="00390904" w:rsidP="001D0C1F">
      <w:pPr>
        <w:numPr>
          <w:ilvl w:val="1"/>
          <w:numId w:val="9"/>
        </w:numPr>
        <w:rPr>
          <w:lang w:val="en-US" w:eastAsia="zh-CN"/>
        </w:rPr>
      </w:pPr>
      <w:r w:rsidRPr="001D0C1F">
        <w:rPr>
          <w:lang w:eastAsia="zh-CN"/>
        </w:rPr>
        <w:t>30kHz SCS (as well as 15kHz SCS)</w:t>
      </w:r>
    </w:p>
    <w:p w14:paraId="49B79A89" w14:textId="77777777" w:rsidR="00581072" w:rsidRPr="001D0C1F" w:rsidRDefault="00390904" w:rsidP="001D0C1F">
      <w:pPr>
        <w:numPr>
          <w:ilvl w:val="1"/>
          <w:numId w:val="9"/>
        </w:numPr>
        <w:rPr>
          <w:lang w:val="en-US" w:eastAsia="zh-CN"/>
        </w:rPr>
      </w:pPr>
      <w:r w:rsidRPr="001D0C1F">
        <w:rPr>
          <w:lang w:eastAsia="zh-CN"/>
        </w:rPr>
        <w:t>Spectral Utilization</w:t>
      </w:r>
    </w:p>
    <w:p w14:paraId="23B05EC6" w14:textId="77777777" w:rsidR="00581072" w:rsidRPr="001D0C1F" w:rsidRDefault="00390904" w:rsidP="001D0C1F">
      <w:pPr>
        <w:numPr>
          <w:ilvl w:val="1"/>
          <w:numId w:val="9"/>
        </w:numPr>
        <w:rPr>
          <w:lang w:val="en-US" w:eastAsia="zh-CN"/>
        </w:rPr>
      </w:pPr>
      <w:r w:rsidRPr="001D0C1F">
        <w:rPr>
          <w:lang w:eastAsia="zh-CN"/>
        </w:rPr>
        <w:t>CFR (Crest Factor Reduction)</w:t>
      </w:r>
    </w:p>
    <w:p w14:paraId="4030A613" w14:textId="77777777" w:rsidR="00581072" w:rsidRPr="001D0C1F" w:rsidRDefault="00390904" w:rsidP="001D0C1F">
      <w:pPr>
        <w:numPr>
          <w:ilvl w:val="1"/>
          <w:numId w:val="9"/>
        </w:numPr>
        <w:rPr>
          <w:lang w:val="en-US" w:eastAsia="zh-CN"/>
        </w:rPr>
      </w:pPr>
      <w:r w:rsidRPr="001D0C1F">
        <w:rPr>
          <w:lang w:eastAsia="zh-CN"/>
        </w:rPr>
        <w:t>TX linearity (in particular PA non-linearity)</w:t>
      </w:r>
    </w:p>
    <w:p w14:paraId="25600012" w14:textId="77777777" w:rsidR="00581072" w:rsidRPr="001D0C1F" w:rsidRDefault="00390904" w:rsidP="001D0C1F">
      <w:pPr>
        <w:numPr>
          <w:ilvl w:val="1"/>
          <w:numId w:val="9"/>
        </w:numPr>
        <w:rPr>
          <w:lang w:val="en-US" w:eastAsia="zh-CN"/>
        </w:rPr>
      </w:pPr>
      <w:r w:rsidRPr="001D0C1F">
        <w:rPr>
          <w:lang w:eastAsia="zh-CN"/>
        </w:rPr>
        <w:t>Effects in the digital domain</w:t>
      </w:r>
    </w:p>
    <w:p w14:paraId="6EEF6BDB" w14:textId="77777777" w:rsidR="00581072" w:rsidRPr="001D0C1F" w:rsidRDefault="00390904" w:rsidP="001D0C1F">
      <w:pPr>
        <w:numPr>
          <w:ilvl w:val="1"/>
          <w:numId w:val="9"/>
        </w:numPr>
        <w:rPr>
          <w:lang w:val="en-US" w:eastAsia="zh-CN"/>
        </w:rPr>
      </w:pPr>
      <w:r w:rsidRPr="001D0C1F">
        <w:rPr>
          <w:lang w:eastAsia="zh-CN"/>
        </w:rPr>
        <w:t>I/Q compression</w:t>
      </w:r>
    </w:p>
    <w:p w14:paraId="6980458F" w14:textId="77777777" w:rsidR="00394213" w:rsidRDefault="00394213" w:rsidP="00394213">
      <w:pPr>
        <w:rPr>
          <w:lang w:val="x-none" w:eastAsia="zh-CN"/>
        </w:rPr>
      </w:pPr>
      <w:r>
        <w:rPr>
          <w:lang w:eastAsia="zh-CN"/>
        </w:rPr>
        <w:lastRenderedPageBreak/>
        <w:t xml:space="preserve">Phase noise comes from the imperfection of analog components like frequency synthesizer and VCO in the PLL. To achieve better EVM, better components and better design of PLL can be adopted. In the </w:t>
      </w:r>
      <w:r>
        <w:rPr>
          <w:lang w:val="x-none" w:eastAsia="zh-CN"/>
        </w:rPr>
        <w:t xml:space="preserve">FR1 high band frequency, the achieved EVM by LO generator is about ~1%. </w:t>
      </w:r>
    </w:p>
    <w:p w14:paraId="78F96A78" w14:textId="639169C2" w:rsidR="00394213" w:rsidRDefault="00394213" w:rsidP="00394213">
      <w:pPr>
        <w:rPr>
          <w:lang w:eastAsia="zh-CN"/>
        </w:rPr>
      </w:pPr>
      <w:r>
        <w:rPr>
          <w:lang w:eastAsia="zh-CN"/>
        </w:rPr>
        <w:t>CFR module is always used in base station as an efficient way to reduce the signal PAPR, thereby improving the power efficiency of the transmitter front-end. CFR algorithm has a great impact on EVM performance. Lowering clipping threshold would bring down PAPR while increasing EVM. The simulation result of PAPR after CFR module is shown in figure 2-1, with respect to EVM impairment. It can be observed that significant power back off will be needed to achieve better EVM which will have negative impact to the overall network performance.</w:t>
      </w:r>
      <w:r w:rsidR="000A076A">
        <w:rPr>
          <w:lang w:eastAsia="zh-CN"/>
        </w:rPr>
        <w:t xml:space="preserve"> A compromise is that to set the CFR at ~2% EVM point.</w:t>
      </w:r>
    </w:p>
    <w:p w14:paraId="13767089" w14:textId="77777777" w:rsidR="00394213" w:rsidRDefault="00394213" w:rsidP="00394213">
      <w:pPr>
        <w:jc w:val="center"/>
        <w:rPr>
          <w:lang w:eastAsia="zh-CN"/>
        </w:rPr>
      </w:pPr>
      <w:r>
        <w:rPr>
          <w:noProof/>
          <w:lang w:val="en-US" w:eastAsia="zh-CN"/>
        </w:rPr>
        <w:drawing>
          <wp:inline distT="0" distB="0" distL="0" distR="0" wp14:anchorId="1DB2707B" wp14:editId="6191CE56">
            <wp:extent cx="4572000" cy="2743200"/>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D80DE00" w14:textId="64F47032" w:rsidR="000A076A" w:rsidRPr="001D0C1F" w:rsidRDefault="000A076A" w:rsidP="000A076A">
      <w:pPr>
        <w:rPr>
          <w:lang w:val="en-US" w:eastAsia="zh-CN"/>
        </w:rPr>
      </w:pPr>
      <w:r>
        <w:rPr>
          <w:lang w:eastAsia="zh-CN"/>
        </w:rPr>
        <w:t xml:space="preserve">In digital domain, except CFR, the wider channel bandwidth, </w:t>
      </w:r>
      <w:r w:rsidR="00CD3F72">
        <w:rPr>
          <w:lang w:eastAsia="zh-CN"/>
        </w:rPr>
        <w:t xml:space="preserve">digital filter due to </w:t>
      </w:r>
      <w:r>
        <w:rPr>
          <w:lang w:eastAsia="zh-CN"/>
        </w:rPr>
        <w:t>higher s</w:t>
      </w:r>
      <w:r w:rsidRPr="001D0C1F">
        <w:rPr>
          <w:lang w:eastAsia="zh-CN"/>
        </w:rPr>
        <w:t xml:space="preserve">pectral </w:t>
      </w:r>
      <w:r>
        <w:rPr>
          <w:lang w:eastAsia="zh-CN"/>
        </w:rPr>
        <w:t xml:space="preserve">utilization and </w:t>
      </w:r>
      <w:r w:rsidRPr="001D0C1F">
        <w:rPr>
          <w:lang w:eastAsia="zh-CN"/>
        </w:rPr>
        <w:t>I/Q compression</w:t>
      </w:r>
      <w:r w:rsidR="00CD3F72">
        <w:rPr>
          <w:lang w:eastAsia="zh-CN"/>
        </w:rPr>
        <w:t xml:space="preserve"> all will contribute EVM degradation. We estimate it as 1.5%.</w:t>
      </w:r>
    </w:p>
    <w:p w14:paraId="1D729A56" w14:textId="2D762145" w:rsidR="00034E52" w:rsidRDefault="00CD3F72" w:rsidP="00394213">
      <w:pPr>
        <w:rPr>
          <w:lang w:eastAsia="zh-CN"/>
        </w:rPr>
      </w:pPr>
      <w:r w:rsidRPr="001D0C1F">
        <w:rPr>
          <w:lang w:eastAsia="zh-CN"/>
        </w:rPr>
        <w:t xml:space="preserve">TX </w:t>
      </w:r>
      <w:r>
        <w:rPr>
          <w:lang w:eastAsia="zh-CN"/>
        </w:rPr>
        <w:t xml:space="preserve">channel in particular PA non-linearity will also contribute about 1.5% EVM. </w:t>
      </w:r>
    </w:p>
    <w:p w14:paraId="50978C64" w14:textId="564782B7" w:rsidR="00034E52" w:rsidRDefault="00CD3F72" w:rsidP="00394213">
      <w:pPr>
        <w:rPr>
          <w:lang w:eastAsia="zh-CN"/>
        </w:rPr>
      </w:pPr>
      <w:r>
        <w:rPr>
          <w:lang w:eastAsia="zh-CN"/>
        </w:rPr>
        <w:t>Base on the evaluation above, the overall achievable EVM is ~ 3%.</w:t>
      </w:r>
      <w:r w:rsidR="004877F9">
        <w:rPr>
          <w:lang w:eastAsia="zh-CN"/>
        </w:rPr>
        <w:t xml:space="preserve"> And</w:t>
      </w:r>
      <w:r w:rsidR="00622D64">
        <w:rPr>
          <w:lang w:eastAsia="zh-CN"/>
        </w:rPr>
        <w:t xml:space="preserve"> from link level simulation</w:t>
      </w:r>
      <w:r w:rsidR="004877F9">
        <w:rPr>
          <w:lang w:eastAsia="zh-CN"/>
        </w:rPr>
        <w:t xml:space="preserve"> in clause 2.1, </w:t>
      </w:r>
      <w:r w:rsidR="00622D64">
        <w:rPr>
          <w:lang w:eastAsia="zh-CN"/>
        </w:rPr>
        <w:t xml:space="preserve">3% TX EVM </w:t>
      </w:r>
      <w:r w:rsidR="009F041F">
        <w:rPr>
          <w:lang w:eastAsia="zh-CN"/>
        </w:rPr>
        <w:t>can provide performance gain over 256 QAM.</w:t>
      </w:r>
    </w:p>
    <w:p w14:paraId="7DD70AAD" w14:textId="36104DEB" w:rsidR="00C3760D" w:rsidRDefault="00C3760D" w:rsidP="00394213">
      <w:pPr>
        <w:rPr>
          <w:lang w:eastAsia="zh-CN"/>
        </w:rPr>
      </w:pPr>
      <w:bookmarkStart w:id="2" w:name="OLE_LINK2"/>
      <w:r w:rsidRPr="00C3760D">
        <w:rPr>
          <w:lang w:eastAsia="zh-CN"/>
        </w:rPr>
        <w:t xml:space="preserve">Based </w:t>
      </w:r>
      <w:r w:rsidR="00BE3080">
        <w:rPr>
          <w:lang w:eastAsia="zh-CN"/>
        </w:rPr>
        <w:t xml:space="preserve">on the investigation above, we propose the following </w:t>
      </w:r>
      <w:r w:rsidR="003D6C0A">
        <w:rPr>
          <w:lang w:eastAsia="zh-CN"/>
        </w:rPr>
        <w:t>3</w:t>
      </w:r>
      <w:r w:rsidR="00BE3080">
        <w:rPr>
          <w:lang w:eastAsia="zh-CN"/>
        </w:rPr>
        <w:t xml:space="preserve"> options for further discussion.</w:t>
      </w:r>
      <w:r w:rsidR="0049464B">
        <w:rPr>
          <w:lang w:eastAsia="zh-CN"/>
        </w:rPr>
        <w:t xml:space="preserve"> </w:t>
      </w:r>
    </w:p>
    <w:bookmarkEnd w:id="2"/>
    <w:p w14:paraId="0C7F605E" w14:textId="77777777" w:rsidR="009B00FD" w:rsidRPr="003D6C0A" w:rsidRDefault="009B00FD" w:rsidP="009B00FD">
      <w:pPr>
        <w:rPr>
          <w:lang w:eastAsia="zh-CN"/>
        </w:rPr>
      </w:pPr>
      <w:r>
        <w:rPr>
          <w:lang w:eastAsia="zh-CN"/>
        </w:rPr>
        <w:t xml:space="preserve">Option 1: </w:t>
      </w:r>
      <w:r w:rsidRPr="00BE3080">
        <w:rPr>
          <w:lang w:eastAsia="zh-CN"/>
        </w:rPr>
        <w:t>1024QAM applicable</w:t>
      </w:r>
      <w:r w:rsidRPr="003D6C0A">
        <w:rPr>
          <w:lang w:eastAsia="zh-CN"/>
        </w:rPr>
        <w:t xml:space="preserve"> to MR BS and LA BS, but </w:t>
      </w:r>
      <w:r w:rsidRPr="00BE3080">
        <w:rPr>
          <w:lang w:eastAsia="zh-CN"/>
        </w:rPr>
        <w:t>not applicable for WA BS class</w:t>
      </w:r>
      <w:r>
        <w:rPr>
          <w:lang w:eastAsia="zh-CN"/>
        </w:rPr>
        <w:t>.</w:t>
      </w:r>
    </w:p>
    <w:p w14:paraId="0DA0BDC9" w14:textId="292CDD72" w:rsidR="009B00FD" w:rsidRDefault="009B00FD" w:rsidP="009B00FD">
      <w:pPr>
        <w:rPr>
          <w:lang w:eastAsia="zh-CN"/>
        </w:rPr>
      </w:pPr>
      <w:r>
        <w:t xml:space="preserve">Option 2: </w:t>
      </w:r>
      <w:r w:rsidRPr="00BE3080">
        <w:t xml:space="preserve">1024QAM </w:t>
      </w:r>
      <w:r>
        <w:t xml:space="preserve">is </w:t>
      </w:r>
      <w:r w:rsidRPr="00BE3080">
        <w:t>applicable for all BS classes</w:t>
      </w:r>
      <w:r>
        <w:rPr>
          <w:lang w:eastAsia="zh-CN"/>
        </w:rPr>
        <w:t xml:space="preserve"> </w:t>
      </w:r>
      <w:r w:rsidR="00CF5785">
        <w:rPr>
          <w:lang w:eastAsia="zh-CN"/>
        </w:rPr>
        <w:t>but</w:t>
      </w:r>
      <w:r>
        <w:rPr>
          <w:lang w:eastAsia="zh-CN"/>
        </w:rPr>
        <w:t xml:space="preserve"> the EVM requirements is not defined for Macro BS.</w:t>
      </w:r>
    </w:p>
    <w:p w14:paraId="6A9D6E02" w14:textId="77777777" w:rsidR="009B00FD" w:rsidRPr="0049464B" w:rsidRDefault="009B00FD" w:rsidP="009B00FD">
      <w:pPr>
        <w:rPr>
          <w:lang w:eastAsia="zh-CN"/>
        </w:rPr>
      </w:pPr>
      <w:r>
        <w:rPr>
          <w:lang w:eastAsia="zh-CN"/>
        </w:rPr>
        <w:t xml:space="preserve">Option 3: </w:t>
      </w:r>
      <w:r w:rsidRPr="00BE3080">
        <w:t xml:space="preserve">1024QAM </w:t>
      </w:r>
      <w:r>
        <w:t xml:space="preserve">is </w:t>
      </w:r>
      <w:r w:rsidRPr="00BE3080">
        <w:t>applicable for all BS classes</w:t>
      </w:r>
      <w:r>
        <w:rPr>
          <w:lang w:eastAsia="zh-CN"/>
        </w:rPr>
        <w:t xml:space="preserve"> and 3 % TX EVM is proposed for DL 1024 QAM</w:t>
      </w:r>
    </w:p>
    <w:p w14:paraId="5021FC43" w14:textId="42D7877C" w:rsidR="005C1BBD" w:rsidRDefault="00422B80" w:rsidP="005C1BBD">
      <w:pPr>
        <w:pStyle w:val="1"/>
        <w:ind w:left="533" w:hanging="533"/>
        <w:rPr>
          <w:lang w:val="en-US" w:eastAsia="zh-CN"/>
        </w:rPr>
      </w:pPr>
      <w:r>
        <w:rPr>
          <w:lang w:val="en-US" w:eastAsia="zh-CN"/>
        </w:rPr>
        <w:t>3 Conclusion</w:t>
      </w:r>
    </w:p>
    <w:p w14:paraId="13C437D3" w14:textId="7286B731" w:rsidR="0049464B" w:rsidRDefault="00422B80" w:rsidP="0049464B">
      <w:pPr>
        <w:rPr>
          <w:lang w:eastAsia="zh-CN"/>
        </w:rPr>
      </w:pPr>
      <w:r>
        <w:rPr>
          <w:lang w:val="en-US" w:eastAsia="zh-CN"/>
        </w:rPr>
        <w:t xml:space="preserve">In this contribution, </w:t>
      </w:r>
      <w:r w:rsidR="00EB4053">
        <w:rPr>
          <w:lang w:val="en-US" w:eastAsia="zh-CN"/>
        </w:rPr>
        <w:t xml:space="preserve">we provide consideration </w:t>
      </w:r>
      <w:r w:rsidR="00D41397">
        <w:rPr>
          <w:lang w:val="en-US" w:eastAsia="zh-CN"/>
        </w:rPr>
        <w:t>on the support of 1024-QAM.</w:t>
      </w:r>
      <w:r w:rsidR="00EB4053">
        <w:rPr>
          <w:lang w:val="en-US" w:eastAsia="zh-CN"/>
        </w:rPr>
        <w:t xml:space="preserve"> </w:t>
      </w:r>
      <w:r w:rsidR="0049464B">
        <w:rPr>
          <w:lang w:eastAsia="zh-CN"/>
        </w:rPr>
        <w:t>We propose to</w:t>
      </w:r>
      <w:r w:rsidR="009B00FD">
        <w:rPr>
          <w:lang w:eastAsia="zh-CN"/>
        </w:rPr>
        <w:t xml:space="preserve"> further discuss the following 3</w:t>
      </w:r>
      <w:r w:rsidR="0049464B">
        <w:rPr>
          <w:lang w:eastAsia="zh-CN"/>
        </w:rPr>
        <w:t xml:space="preserve"> options.</w:t>
      </w:r>
    </w:p>
    <w:p w14:paraId="63B3421E" w14:textId="5FA107B3" w:rsidR="003D6C0A" w:rsidRPr="003D6C0A" w:rsidRDefault="0049464B" w:rsidP="003D6C0A">
      <w:pPr>
        <w:rPr>
          <w:lang w:eastAsia="zh-CN"/>
        </w:rPr>
      </w:pPr>
      <w:r>
        <w:rPr>
          <w:lang w:eastAsia="zh-CN"/>
        </w:rPr>
        <w:t xml:space="preserve">Option 1: </w:t>
      </w:r>
      <w:r w:rsidR="003D6C0A" w:rsidRPr="00BE3080">
        <w:rPr>
          <w:lang w:eastAsia="zh-CN"/>
        </w:rPr>
        <w:t>1024QAM applicable</w:t>
      </w:r>
      <w:r w:rsidR="003D6C0A" w:rsidRPr="003D6C0A">
        <w:rPr>
          <w:lang w:eastAsia="zh-CN"/>
        </w:rPr>
        <w:t xml:space="preserve"> to MR BS and LA BS, but </w:t>
      </w:r>
      <w:r w:rsidR="003D6C0A" w:rsidRPr="00BE3080">
        <w:rPr>
          <w:lang w:eastAsia="zh-CN"/>
        </w:rPr>
        <w:t>not applicable for WA BS class</w:t>
      </w:r>
      <w:r w:rsidR="009B00FD">
        <w:rPr>
          <w:lang w:eastAsia="zh-CN"/>
        </w:rPr>
        <w:t>.</w:t>
      </w:r>
    </w:p>
    <w:p w14:paraId="699E4841" w14:textId="795380A5" w:rsidR="0049464B" w:rsidRDefault="003D6C0A" w:rsidP="0049464B">
      <w:pPr>
        <w:rPr>
          <w:lang w:eastAsia="zh-CN"/>
        </w:rPr>
      </w:pPr>
      <w:r>
        <w:t xml:space="preserve">Option 2: </w:t>
      </w:r>
      <w:r w:rsidR="0049464B" w:rsidRPr="00BE3080">
        <w:t xml:space="preserve">1024QAM </w:t>
      </w:r>
      <w:r w:rsidR="0049464B">
        <w:t xml:space="preserve">is </w:t>
      </w:r>
      <w:r w:rsidR="0049464B" w:rsidRPr="00BE3080">
        <w:t>applicable for all BS classes</w:t>
      </w:r>
      <w:r w:rsidR="00CF5785">
        <w:rPr>
          <w:lang w:eastAsia="zh-CN"/>
        </w:rPr>
        <w:t xml:space="preserve"> but</w:t>
      </w:r>
      <w:r w:rsidR="0049464B">
        <w:rPr>
          <w:lang w:eastAsia="zh-CN"/>
        </w:rPr>
        <w:t xml:space="preserve"> the EVM requirements is not defined for Macro BS.</w:t>
      </w:r>
    </w:p>
    <w:p w14:paraId="7846E510" w14:textId="7C8F2B98" w:rsidR="0049464B" w:rsidRPr="0049464B" w:rsidRDefault="0049464B" w:rsidP="0049464B">
      <w:pPr>
        <w:rPr>
          <w:lang w:eastAsia="zh-CN"/>
        </w:rPr>
      </w:pPr>
      <w:r>
        <w:rPr>
          <w:lang w:eastAsia="zh-CN"/>
        </w:rPr>
        <w:t xml:space="preserve">Option </w:t>
      </w:r>
      <w:r w:rsidR="009B00FD">
        <w:rPr>
          <w:lang w:eastAsia="zh-CN"/>
        </w:rPr>
        <w:t>3</w:t>
      </w:r>
      <w:r>
        <w:rPr>
          <w:lang w:eastAsia="zh-CN"/>
        </w:rPr>
        <w:t xml:space="preserve">: </w:t>
      </w:r>
      <w:r w:rsidRPr="00BE3080">
        <w:t xml:space="preserve">1024QAM </w:t>
      </w:r>
      <w:r>
        <w:t xml:space="preserve">is </w:t>
      </w:r>
      <w:r w:rsidRPr="00BE3080">
        <w:t>applicable for all BS classes</w:t>
      </w:r>
      <w:r w:rsidR="009B00FD">
        <w:rPr>
          <w:lang w:eastAsia="zh-CN"/>
        </w:rPr>
        <w:t xml:space="preserve"> and 3</w:t>
      </w:r>
      <w:r>
        <w:rPr>
          <w:lang w:eastAsia="zh-CN"/>
        </w:rPr>
        <w:t xml:space="preserve"> % TX EVM is proposed for DL 1024 QAM</w:t>
      </w:r>
    </w:p>
    <w:p w14:paraId="2C38E691" w14:textId="65C3EDBC" w:rsidR="00422B80" w:rsidRPr="009B00FD" w:rsidRDefault="00422B80" w:rsidP="00422B80">
      <w:pPr>
        <w:rPr>
          <w:lang w:eastAsia="zh-CN"/>
        </w:rPr>
      </w:pP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lastRenderedPageBreak/>
        <w:t>Reference</w:t>
      </w:r>
    </w:p>
    <w:p w14:paraId="70286ADD" w14:textId="51345CA8" w:rsidR="00F5195F" w:rsidRPr="00931FA4" w:rsidRDefault="00F5195F" w:rsidP="00F5195F">
      <w:pPr>
        <w:pStyle w:val="References"/>
        <w:numPr>
          <w:ilvl w:val="0"/>
          <w:numId w:val="6"/>
        </w:numPr>
      </w:pPr>
      <w:bookmarkStart w:id="3" w:name="_Ref167613215"/>
      <w:r>
        <w:t xml:space="preserve"> “</w:t>
      </w:r>
      <w:r w:rsidRPr="00987E32">
        <w:t>RAN1 Chairman’s Notes</w:t>
      </w:r>
      <w:r>
        <w:t>”, RAN1#103-e, October 26th – November 13th, 2020.</w:t>
      </w:r>
    </w:p>
    <w:p w14:paraId="72A10866" w14:textId="77777777" w:rsidR="00DA23BA" w:rsidRDefault="00F5195F" w:rsidP="00CA199C">
      <w:pPr>
        <w:pStyle w:val="References"/>
        <w:numPr>
          <w:ilvl w:val="0"/>
          <w:numId w:val="6"/>
        </w:numPr>
        <w:spacing w:after="0"/>
      </w:pPr>
      <w:r w:rsidRPr="003A2954">
        <w:t>RP-202866, “</w:t>
      </w:r>
      <w:r w:rsidRPr="00B21D30">
        <w:t xml:space="preserve">Revised WID on Introduction of DL </w:t>
      </w:r>
      <w:r>
        <w:t>1024-QAM</w:t>
      </w:r>
      <w:r w:rsidRPr="00B21D30">
        <w:t xml:space="preserve"> for NR FR1</w:t>
      </w:r>
      <w:r w:rsidRPr="003A2954">
        <w:t xml:space="preserve">”, Nokia, </w:t>
      </w:r>
      <w:r>
        <w:t xml:space="preserve">RAN#90e, </w:t>
      </w:r>
      <w:r w:rsidRPr="003A2954">
        <w:t>December 7-11, 2020.</w:t>
      </w:r>
      <w:bookmarkEnd w:id="3"/>
    </w:p>
    <w:p w14:paraId="3DDDA8D7" w14:textId="6886B618" w:rsidR="001D0C1F" w:rsidRPr="001D0C1F" w:rsidRDefault="00DA23BA" w:rsidP="00DA23BA">
      <w:pPr>
        <w:pStyle w:val="References"/>
        <w:numPr>
          <w:ilvl w:val="0"/>
          <w:numId w:val="6"/>
        </w:numPr>
        <w:spacing w:after="0"/>
      </w:pPr>
      <w:r w:rsidRPr="00DA23BA">
        <w:t>R4-2106487</w:t>
      </w:r>
      <w:r>
        <w:t>, “</w:t>
      </w:r>
      <w:r w:rsidR="001D0C1F" w:rsidRPr="00931FA4">
        <w:t>Scenarios for support of 1024QAM</w:t>
      </w:r>
      <w:r>
        <w:t>”</w:t>
      </w:r>
      <w:r w:rsidR="001D0C1F">
        <w:t xml:space="preserve">, </w:t>
      </w:r>
      <w:r w:rsidR="001D0C1F" w:rsidRPr="00931FA4">
        <w:t>Huawei, HiSilicon, CMCC, China Unicom</w:t>
      </w:r>
    </w:p>
    <w:p w14:paraId="088DAE41" w14:textId="77777777" w:rsidR="001D0C1F" w:rsidRDefault="001D0C1F" w:rsidP="001D0C1F">
      <w:pPr>
        <w:pStyle w:val="References"/>
        <w:numPr>
          <w:ilvl w:val="0"/>
          <w:numId w:val="6"/>
        </w:numPr>
      </w:pPr>
      <w:r>
        <w:t>R4-2106121, “</w:t>
      </w:r>
      <w:r w:rsidRPr="00931FA4">
        <w:t>WF on 1024QAM BS RF requirements</w:t>
      </w:r>
      <w:r>
        <w:t xml:space="preserve">”, </w:t>
      </w:r>
      <w:r w:rsidRPr="00931FA4">
        <w:t>Moderator (Ericsson)</w:t>
      </w:r>
    </w:p>
    <w:p w14:paraId="141E08A5" w14:textId="3F8C4C82" w:rsidR="00C3760D" w:rsidRDefault="00C3760D" w:rsidP="00C3760D">
      <w:pPr>
        <w:pStyle w:val="References"/>
        <w:numPr>
          <w:ilvl w:val="0"/>
          <w:numId w:val="6"/>
        </w:numPr>
      </w:pPr>
      <w:r w:rsidRPr="00C3760D">
        <w:t>R4-2110664</w:t>
      </w:r>
      <w:r>
        <w:t>, “</w:t>
      </w:r>
      <w:r w:rsidRPr="00C3760D">
        <w:t>BS EVM requirements for support of 1024 QAM</w:t>
      </w:r>
      <w:r>
        <w:t xml:space="preserve">”, </w:t>
      </w:r>
      <w:r w:rsidRPr="00C3760D">
        <w:t>Huawei, HiSilicon, CMCC, China Unicom</w:t>
      </w:r>
    </w:p>
    <w:p w14:paraId="2140705E" w14:textId="283153AA" w:rsidR="00C3760D" w:rsidRPr="001D0C1F" w:rsidRDefault="00C444A5" w:rsidP="00C444A5">
      <w:pPr>
        <w:pStyle w:val="References"/>
        <w:numPr>
          <w:ilvl w:val="0"/>
          <w:numId w:val="6"/>
        </w:numPr>
      </w:pPr>
      <w:r w:rsidRPr="00C444A5">
        <w:t>R4-2113048</w:t>
      </w:r>
      <w:r w:rsidR="00C3760D">
        <w:t>, “</w:t>
      </w:r>
      <w:r w:rsidR="00C3760D" w:rsidRPr="00C3760D">
        <w:t>Link simulation for support of 1024QAM</w:t>
      </w:r>
      <w:r w:rsidR="00C3760D">
        <w:t>”, Huawei, Hisilicon</w:t>
      </w:r>
    </w:p>
    <w:p w14:paraId="1304ADC8" w14:textId="76C07368" w:rsidR="001D0C1F" w:rsidRDefault="001D0C1F" w:rsidP="001D0C1F">
      <w:pPr>
        <w:pStyle w:val="References"/>
        <w:numPr>
          <w:ilvl w:val="0"/>
          <w:numId w:val="0"/>
        </w:numPr>
        <w:spacing w:after="0"/>
        <w:ind w:left="720"/>
      </w:pPr>
    </w:p>
    <w:p w14:paraId="0C81D2B2" w14:textId="7BA3069C" w:rsidR="00C4210D" w:rsidRPr="00EB4053" w:rsidRDefault="00C4210D" w:rsidP="00DA23BA">
      <w:pPr>
        <w:pStyle w:val="References"/>
        <w:numPr>
          <w:ilvl w:val="0"/>
          <w:numId w:val="6"/>
        </w:numPr>
        <w:spacing w:after="0"/>
      </w:pPr>
      <w:r>
        <w:br w:type="page"/>
      </w:r>
      <w:bookmarkStart w:id="4" w:name="_GoBack"/>
      <w:bookmarkEnd w:id="4"/>
    </w:p>
    <w:p w14:paraId="28477C5F" w14:textId="77777777" w:rsidR="00C4210D" w:rsidRPr="003A2954" w:rsidRDefault="00C4210D" w:rsidP="00C4210D">
      <w:pPr>
        <w:pStyle w:val="References"/>
        <w:numPr>
          <w:ilvl w:val="0"/>
          <w:numId w:val="0"/>
        </w:numPr>
        <w:ind w:left="720"/>
        <w:rPr>
          <w:kern w:val="2"/>
          <w:lang w:val="en-GB" w:eastAsia="zh-CN"/>
        </w:rPr>
      </w:pPr>
    </w:p>
    <w:p w14:paraId="5E8E08B0" w14:textId="77777777" w:rsidR="00C4210D" w:rsidRDefault="00C4210D" w:rsidP="00C4210D">
      <w:pPr>
        <w:pStyle w:val="1"/>
        <w:ind w:left="432" w:hanging="432"/>
      </w:pPr>
      <w:r w:rsidRPr="004E64A2">
        <w:t>Appendix A</w:t>
      </w:r>
    </w:p>
    <w:p w14:paraId="09F03F74" w14:textId="77777777" w:rsidR="00C4210D" w:rsidRDefault="00C4210D" w:rsidP="00C4210D">
      <w:pPr>
        <w:jc w:val="center"/>
        <w:rPr>
          <w:b/>
        </w:rPr>
      </w:pPr>
      <w:r w:rsidRPr="004E64A2">
        <w:rPr>
          <w:b/>
        </w:rPr>
        <w:t>T</w:t>
      </w:r>
      <w:r>
        <w:rPr>
          <w:b/>
        </w:rPr>
        <w:t>able A.1. System-level evaluation</w:t>
      </w:r>
      <w:r w:rsidRPr="004E64A2">
        <w:rPr>
          <w:b/>
        </w:rPr>
        <w:t xml:space="preserve"> assumptions</w:t>
      </w:r>
    </w:p>
    <w:p w14:paraId="60BEEDC0" w14:textId="77777777" w:rsidR="00C4210D" w:rsidRPr="00350A42" w:rsidRDefault="00C4210D" w:rsidP="00C4210D">
      <w:pPr>
        <w:spacing w:line="240" w:lineRule="exact"/>
      </w:pPr>
    </w:p>
    <w:tbl>
      <w:tblPr>
        <w:tblStyle w:val="afa"/>
        <w:tblW w:w="9351" w:type="dxa"/>
        <w:tblLook w:val="04A0" w:firstRow="1" w:lastRow="0" w:firstColumn="1" w:lastColumn="0" w:noHBand="0" w:noVBand="1"/>
      </w:tblPr>
      <w:tblGrid>
        <w:gridCol w:w="2263"/>
        <w:gridCol w:w="7088"/>
      </w:tblGrid>
      <w:tr w:rsidR="00C4210D" w14:paraId="60241949" w14:textId="77777777" w:rsidTr="007465BE">
        <w:tc>
          <w:tcPr>
            <w:tcW w:w="2263" w:type="dxa"/>
            <w:shd w:val="clear" w:color="auto" w:fill="BFBFBF" w:themeFill="background1" w:themeFillShade="BF"/>
            <w:vAlign w:val="center"/>
          </w:tcPr>
          <w:p w14:paraId="17B3C9D3" w14:textId="77777777" w:rsidR="00C4210D" w:rsidRPr="00EE5853" w:rsidRDefault="00C4210D" w:rsidP="007465BE">
            <w:pPr>
              <w:spacing w:beforeLines="25" w:before="60" w:afterLines="25" w:after="60"/>
              <w:jc w:val="center"/>
              <w:rPr>
                <w:b/>
              </w:rPr>
            </w:pPr>
            <w:r w:rsidRPr="00EE5853">
              <w:rPr>
                <w:b/>
              </w:rPr>
              <w:t>Scenario</w:t>
            </w:r>
          </w:p>
        </w:tc>
        <w:tc>
          <w:tcPr>
            <w:tcW w:w="7088" w:type="dxa"/>
            <w:shd w:val="clear" w:color="auto" w:fill="BFBFBF" w:themeFill="background1" w:themeFillShade="BF"/>
            <w:vAlign w:val="center"/>
          </w:tcPr>
          <w:p w14:paraId="67526CC8" w14:textId="77777777" w:rsidR="00C4210D" w:rsidRPr="00EE5853" w:rsidRDefault="00C4210D" w:rsidP="007465BE">
            <w:pPr>
              <w:spacing w:beforeLines="25" w:before="60" w:afterLines="25" w:after="60"/>
              <w:jc w:val="center"/>
              <w:rPr>
                <w:b/>
              </w:rPr>
            </w:pPr>
            <w:r>
              <w:rPr>
                <w:rFonts w:hint="eastAsia"/>
                <w:b/>
              </w:rPr>
              <w:t>U</w:t>
            </w:r>
            <w:r>
              <w:rPr>
                <w:b/>
              </w:rPr>
              <w:t>rban Macro</w:t>
            </w:r>
          </w:p>
        </w:tc>
      </w:tr>
      <w:tr w:rsidR="00C4210D" w14:paraId="23CED948" w14:textId="77777777" w:rsidTr="007465BE">
        <w:tc>
          <w:tcPr>
            <w:tcW w:w="2263" w:type="dxa"/>
            <w:vAlign w:val="center"/>
          </w:tcPr>
          <w:p w14:paraId="63EADD2F" w14:textId="77777777" w:rsidR="00C4210D" w:rsidRPr="00EE5853" w:rsidRDefault="00C4210D" w:rsidP="007465BE">
            <w:pPr>
              <w:spacing w:beforeLines="25" w:before="60" w:afterLines="25" w:after="60"/>
              <w:jc w:val="center"/>
              <w:rPr>
                <w:b/>
              </w:rPr>
            </w:pPr>
            <w:r>
              <w:rPr>
                <w:b/>
              </w:rPr>
              <w:t>Layout</w:t>
            </w:r>
          </w:p>
        </w:tc>
        <w:tc>
          <w:tcPr>
            <w:tcW w:w="7088" w:type="dxa"/>
            <w:vAlign w:val="center"/>
          </w:tcPr>
          <w:p w14:paraId="443441D8" w14:textId="77777777" w:rsidR="00C4210D" w:rsidRPr="00B64B8A" w:rsidRDefault="00C4210D" w:rsidP="007465BE">
            <w:pPr>
              <w:spacing w:beforeLines="25" w:before="60" w:afterLines="25" w:after="60"/>
              <w:jc w:val="center"/>
            </w:pPr>
            <w:r w:rsidRPr="00B64B8A">
              <w:t>7 sites, 3 sector per site</w:t>
            </w:r>
          </w:p>
        </w:tc>
      </w:tr>
      <w:tr w:rsidR="00C4210D" w14:paraId="52C6B8E4" w14:textId="77777777" w:rsidTr="007465BE">
        <w:tc>
          <w:tcPr>
            <w:tcW w:w="2263" w:type="dxa"/>
            <w:vAlign w:val="center"/>
          </w:tcPr>
          <w:p w14:paraId="51726284" w14:textId="77777777" w:rsidR="00C4210D" w:rsidRPr="00EE5853" w:rsidRDefault="00C4210D" w:rsidP="007465BE">
            <w:pPr>
              <w:spacing w:beforeLines="25" w:before="60" w:afterLines="25" w:after="60"/>
              <w:jc w:val="center"/>
              <w:rPr>
                <w:b/>
              </w:rPr>
            </w:pPr>
            <w:r>
              <w:rPr>
                <w:b/>
              </w:rPr>
              <w:t>Inter-BS distance</w:t>
            </w:r>
          </w:p>
        </w:tc>
        <w:tc>
          <w:tcPr>
            <w:tcW w:w="7088" w:type="dxa"/>
            <w:vAlign w:val="center"/>
          </w:tcPr>
          <w:p w14:paraId="2C3A471C" w14:textId="77777777" w:rsidR="00C4210D" w:rsidRPr="00B64B8A" w:rsidRDefault="00C4210D" w:rsidP="007465BE">
            <w:pPr>
              <w:spacing w:beforeLines="25" w:before="60" w:afterLines="25" w:after="60"/>
              <w:jc w:val="center"/>
            </w:pPr>
            <w:r w:rsidRPr="00B64B8A">
              <w:rPr>
                <w:rFonts w:hint="eastAsia"/>
              </w:rPr>
              <w:t>5</w:t>
            </w:r>
            <w:r w:rsidRPr="00B64B8A">
              <w:t>00m</w:t>
            </w:r>
          </w:p>
        </w:tc>
      </w:tr>
      <w:tr w:rsidR="00C4210D" w14:paraId="79ACD525" w14:textId="77777777" w:rsidTr="007465BE">
        <w:tc>
          <w:tcPr>
            <w:tcW w:w="2263" w:type="dxa"/>
            <w:vAlign w:val="center"/>
          </w:tcPr>
          <w:p w14:paraId="2CAFD3C1" w14:textId="77777777" w:rsidR="00C4210D" w:rsidRPr="00EE5853" w:rsidRDefault="00C4210D" w:rsidP="007465BE">
            <w:pPr>
              <w:spacing w:beforeLines="25" w:before="60" w:afterLines="25" w:after="60"/>
              <w:jc w:val="center"/>
              <w:rPr>
                <w:b/>
              </w:rPr>
            </w:pPr>
            <w:r>
              <w:rPr>
                <w:rFonts w:hint="eastAsia"/>
                <w:b/>
              </w:rPr>
              <w:t>C</w:t>
            </w:r>
            <w:r>
              <w:rPr>
                <w:b/>
              </w:rPr>
              <w:t>arrier frequency</w:t>
            </w:r>
          </w:p>
        </w:tc>
        <w:tc>
          <w:tcPr>
            <w:tcW w:w="7088" w:type="dxa"/>
            <w:vAlign w:val="center"/>
          </w:tcPr>
          <w:p w14:paraId="705B4D2E" w14:textId="77777777" w:rsidR="00C4210D" w:rsidRPr="00EE5853" w:rsidRDefault="00C4210D" w:rsidP="007465BE">
            <w:pPr>
              <w:spacing w:beforeLines="25" w:before="60" w:afterLines="25" w:after="60"/>
              <w:jc w:val="center"/>
            </w:pPr>
            <w:r>
              <w:rPr>
                <w:rFonts w:hint="eastAsia"/>
              </w:rPr>
              <w:t>4</w:t>
            </w:r>
            <w:r>
              <w:t>GHz</w:t>
            </w:r>
          </w:p>
        </w:tc>
      </w:tr>
      <w:tr w:rsidR="00C4210D" w14:paraId="7E796D2C" w14:textId="77777777" w:rsidTr="007465BE">
        <w:tc>
          <w:tcPr>
            <w:tcW w:w="2263" w:type="dxa"/>
            <w:vAlign w:val="center"/>
          </w:tcPr>
          <w:p w14:paraId="7679DAF5" w14:textId="77777777" w:rsidR="00C4210D" w:rsidRDefault="00C4210D" w:rsidP="007465BE">
            <w:pPr>
              <w:spacing w:beforeLines="25" w:before="60" w:afterLines="25" w:after="60"/>
              <w:jc w:val="center"/>
              <w:rPr>
                <w:b/>
              </w:rPr>
            </w:pPr>
            <w:r>
              <w:rPr>
                <w:rFonts w:hint="eastAsia"/>
                <w:b/>
              </w:rPr>
              <w:t>S</w:t>
            </w:r>
            <w:r>
              <w:rPr>
                <w:b/>
              </w:rPr>
              <w:t>imulation bandwidth</w:t>
            </w:r>
          </w:p>
        </w:tc>
        <w:tc>
          <w:tcPr>
            <w:tcW w:w="7088" w:type="dxa"/>
            <w:vAlign w:val="center"/>
          </w:tcPr>
          <w:p w14:paraId="3BD1E636" w14:textId="77777777" w:rsidR="00C4210D" w:rsidRDefault="00C4210D" w:rsidP="007465BE">
            <w:pPr>
              <w:spacing w:beforeLines="25" w:before="60" w:afterLines="25" w:after="60"/>
              <w:jc w:val="center"/>
            </w:pPr>
            <w:r>
              <w:rPr>
                <w:rFonts w:hint="eastAsia"/>
              </w:rPr>
              <w:t>100</w:t>
            </w:r>
            <w:r>
              <w:t xml:space="preserve"> MHz</w:t>
            </w:r>
          </w:p>
        </w:tc>
      </w:tr>
      <w:tr w:rsidR="00C4210D" w14:paraId="1ED86F27" w14:textId="77777777" w:rsidTr="007465BE">
        <w:tc>
          <w:tcPr>
            <w:tcW w:w="2263" w:type="dxa"/>
            <w:vAlign w:val="center"/>
          </w:tcPr>
          <w:p w14:paraId="135E1CBC" w14:textId="77777777" w:rsidR="00C4210D" w:rsidRDefault="00C4210D" w:rsidP="007465BE">
            <w:pPr>
              <w:spacing w:beforeLines="25" w:before="60" w:afterLines="25" w:after="60"/>
              <w:jc w:val="center"/>
              <w:rPr>
                <w:b/>
              </w:rPr>
            </w:pPr>
            <w:r>
              <w:rPr>
                <w:rFonts w:hint="eastAsia"/>
                <w:b/>
              </w:rPr>
              <w:t>N</w:t>
            </w:r>
            <w:r>
              <w:rPr>
                <w:b/>
              </w:rPr>
              <w:t>umerology</w:t>
            </w:r>
          </w:p>
        </w:tc>
        <w:tc>
          <w:tcPr>
            <w:tcW w:w="7088" w:type="dxa"/>
            <w:vAlign w:val="center"/>
          </w:tcPr>
          <w:p w14:paraId="1C811391" w14:textId="77777777" w:rsidR="00C4210D" w:rsidRDefault="00C4210D" w:rsidP="007465BE">
            <w:pPr>
              <w:spacing w:beforeLines="25" w:before="60" w:afterLines="25" w:after="60"/>
              <w:jc w:val="center"/>
            </w:pPr>
            <w:r>
              <w:rPr>
                <w:rFonts w:hint="eastAsia"/>
              </w:rPr>
              <w:t>3</w:t>
            </w:r>
            <w:r>
              <w:t>0KHz</w:t>
            </w:r>
          </w:p>
        </w:tc>
      </w:tr>
      <w:tr w:rsidR="00C4210D" w14:paraId="6E8313B8" w14:textId="77777777" w:rsidTr="007465BE">
        <w:tc>
          <w:tcPr>
            <w:tcW w:w="2263" w:type="dxa"/>
            <w:vAlign w:val="center"/>
          </w:tcPr>
          <w:p w14:paraId="702CFDF6" w14:textId="77777777" w:rsidR="00C4210D" w:rsidRDefault="00C4210D" w:rsidP="007465BE">
            <w:pPr>
              <w:spacing w:beforeLines="25" w:before="60" w:afterLines="25" w:after="60"/>
              <w:jc w:val="center"/>
              <w:rPr>
                <w:b/>
              </w:rPr>
            </w:pPr>
            <w:r>
              <w:rPr>
                <w:rFonts w:hint="eastAsia"/>
                <w:b/>
              </w:rPr>
              <w:t>Duplex</w:t>
            </w:r>
            <w:r>
              <w:rPr>
                <w:b/>
              </w:rPr>
              <w:t xml:space="preserve"> configuration</w:t>
            </w:r>
          </w:p>
        </w:tc>
        <w:tc>
          <w:tcPr>
            <w:tcW w:w="7088" w:type="dxa"/>
            <w:vAlign w:val="center"/>
          </w:tcPr>
          <w:p w14:paraId="0917BB8F" w14:textId="77777777" w:rsidR="00C4210D" w:rsidRDefault="00C4210D" w:rsidP="007465BE">
            <w:pPr>
              <w:spacing w:beforeLines="25" w:before="60" w:afterLines="25" w:after="60"/>
              <w:jc w:val="center"/>
            </w:pPr>
            <w:r>
              <w:rPr>
                <w:rFonts w:hint="eastAsia"/>
              </w:rPr>
              <w:t>TDD</w:t>
            </w:r>
            <w:r>
              <w:t>: DDDSU</w:t>
            </w:r>
          </w:p>
        </w:tc>
      </w:tr>
      <w:tr w:rsidR="00C4210D" w14:paraId="1A8C3E65" w14:textId="77777777" w:rsidTr="007465BE">
        <w:tc>
          <w:tcPr>
            <w:tcW w:w="2263" w:type="dxa"/>
            <w:vAlign w:val="center"/>
          </w:tcPr>
          <w:p w14:paraId="35987195" w14:textId="77777777" w:rsidR="00C4210D" w:rsidRDefault="00C4210D" w:rsidP="007465BE">
            <w:pPr>
              <w:spacing w:beforeLines="25" w:before="60" w:afterLines="25" w:after="60"/>
              <w:jc w:val="center"/>
              <w:rPr>
                <w:b/>
              </w:rPr>
            </w:pPr>
            <w:r>
              <w:rPr>
                <w:rFonts w:hint="eastAsia"/>
                <w:b/>
              </w:rPr>
              <w:t>C</w:t>
            </w:r>
            <w:r>
              <w:rPr>
                <w:b/>
              </w:rPr>
              <w:t>hannel model</w:t>
            </w:r>
          </w:p>
        </w:tc>
        <w:tc>
          <w:tcPr>
            <w:tcW w:w="7088" w:type="dxa"/>
            <w:vAlign w:val="center"/>
          </w:tcPr>
          <w:p w14:paraId="344A1ECC" w14:textId="77777777" w:rsidR="00C4210D" w:rsidRDefault="00C4210D" w:rsidP="007465BE">
            <w:pPr>
              <w:spacing w:beforeLines="25" w:before="60" w:afterLines="25" w:after="60"/>
              <w:jc w:val="center"/>
            </w:pPr>
            <w:r>
              <w:rPr>
                <w:rFonts w:hint="eastAsia"/>
              </w:rPr>
              <w:t>3</w:t>
            </w:r>
            <w:r>
              <w:t>D UMa</w:t>
            </w:r>
          </w:p>
        </w:tc>
      </w:tr>
      <w:tr w:rsidR="00C4210D" w14:paraId="0D6BE86D" w14:textId="77777777" w:rsidTr="007465BE">
        <w:tc>
          <w:tcPr>
            <w:tcW w:w="2263" w:type="dxa"/>
            <w:vAlign w:val="center"/>
          </w:tcPr>
          <w:p w14:paraId="11426AB5" w14:textId="77777777" w:rsidR="00C4210D" w:rsidRDefault="00C4210D" w:rsidP="007465BE">
            <w:pPr>
              <w:spacing w:beforeLines="25" w:before="60" w:afterLines="25" w:after="60"/>
              <w:jc w:val="center"/>
              <w:rPr>
                <w:b/>
              </w:rPr>
            </w:pPr>
            <w:r>
              <w:rPr>
                <w:rFonts w:hint="eastAsia"/>
                <w:b/>
              </w:rPr>
              <w:t>B</w:t>
            </w:r>
            <w:r>
              <w:rPr>
                <w:b/>
              </w:rPr>
              <w:t>S total Tx power</w:t>
            </w:r>
          </w:p>
        </w:tc>
        <w:tc>
          <w:tcPr>
            <w:tcW w:w="7088" w:type="dxa"/>
            <w:vAlign w:val="center"/>
          </w:tcPr>
          <w:p w14:paraId="3C045634" w14:textId="77777777" w:rsidR="00C4210D" w:rsidRDefault="00C4210D" w:rsidP="007465BE">
            <w:pPr>
              <w:spacing w:beforeLines="25" w:before="60" w:afterLines="25" w:after="60"/>
              <w:jc w:val="center"/>
            </w:pPr>
            <w:r>
              <w:rPr>
                <w:rFonts w:hint="eastAsia"/>
              </w:rPr>
              <w:t>4</w:t>
            </w:r>
            <w:r>
              <w:t>9dBm</w:t>
            </w:r>
          </w:p>
        </w:tc>
      </w:tr>
      <w:tr w:rsidR="00C4210D" w14:paraId="32447648" w14:textId="77777777" w:rsidTr="007465BE">
        <w:tc>
          <w:tcPr>
            <w:tcW w:w="2263" w:type="dxa"/>
            <w:vAlign w:val="center"/>
          </w:tcPr>
          <w:p w14:paraId="7FC067C6" w14:textId="77777777" w:rsidR="00C4210D" w:rsidRDefault="00C4210D" w:rsidP="007465BE">
            <w:pPr>
              <w:spacing w:beforeLines="25" w:before="60" w:afterLines="25" w:after="60"/>
              <w:jc w:val="center"/>
              <w:rPr>
                <w:b/>
              </w:rPr>
            </w:pPr>
            <w:r>
              <w:rPr>
                <w:rFonts w:hint="eastAsia"/>
                <w:b/>
              </w:rPr>
              <w:t>B</w:t>
            </w:r>
            <w:r>
              <w:rPr>
                <w:b/>
              </w:rPr>
              <w:t>S antenna configuration</w:t>
            </w:r>
          </w:p>
        </w:tc>
        <w:tc>
          <w:tcPr>
            <w:tcW w:w="7088" w:type="dxa"/>
            <w:vAlign w:val="center"/>
          </w:tcPr>
          <w:p w14:paraId="135A1064" w14:textId="77777777" w:rsidR="00C4210D" w:rsidRDefault="00C4210D" w:rsidP="007465BE">
            <w:pPr>
              <w:spacing w:beforeLines="25" w:before="60" w:afterLines="25" w:after="60"/>
              <w:jc w:val="center"/>
              <w:rPr>
                <w:rFonts w:ascii="Arial" w:hAnsi="Arial" w:cs="Arial"/>
                <w:color w:val="000000"/>
                <w:sz w:val="18"/>
                <w:szCs w:val="18"/>
                <w:lang w:eastAsia="ja-JP"/>
              </w:rPr>
            </w:pPr>
            <w:r w:rsidRPr="00E55D62">
              <w:rPr>
                <w:rFonts w:ascii="Arial" w:hAnsi="Arial" w:cs="Arial"/>
                <w:color w:val="000000"/>
                <w:sz w:val="18"/>
                <w:szCs w:val="18"/>
                <w:lang w:eastAsia="ja-JP"/>
              </w:rPr>
              <w:t xml:space="preserve"> (M,N,P,Mg,Ng) = (8,8,2,1,1)</w:t>
            </w:r>
          </w:p>
          <w:p w14:paraId="013390BE" w14:textId="77777777" w:rsidR="00C4210D" w:rsidRPr="009E2000" w:rsidRDefault="00C4210D" w:rsidP="007465BE">
            <w:pPr>
              <w:spacing w:beforeLines="25" w:before="60" w:afterLines="25" w:after="60"/>
              <w:jc w:val="center"/>
            </w:pPr>
            <w:r>
              <w:rPr>
                <w:rFonts w:ascii="Arial" w:hAnsi="Arial" w:cs="Arial"/>
                <w:color w:val="000000"/>
                <w:sz w:val="18"/>
                <w:szCs w:val="18"/>
                <w:lang w:eastAsia="ja-JP"/>
              </w:rPr>
              <w:t>(dH,dV) = (0.5, 0.7</w:t>
            </w:r>
            <w:r w:rsidRPr="00E55D62">
              <w:rPr>
                <w:rFonts w:ascii="Arial" w:hAnsi="Arial" w:cs="Arial"/>
                <w:color w:val="000000"/>
                <w:sz w:val="18"/>
                <w:szCs w:val="18"/>
                <w:lang w:eastAsia="ja-JP"/>
              </w:rPr>
              <w:t>)λ</w:t>
            </w:r>
          </w:p>
        </w:tc>
      </w:tr>
      <w:tr w:rsidR="00C4210D" w14:paraId="6042E56B" w14:textId="77777777" w:rsidTr="007465BE">
        <w:tc>
          <w:tcPr>
            <w:tcW w:w="2263" w:type="dxa"/>
            <w:vAlign w:val="center"/>
          </w:tcPr>
          <w:p w14:paraId="077A76E9" w14:textId="77777777" w:rsidR="00C4210D" w:rsidRDefault="00C4210D" w:rsidP="007465BE">
            <w:pPr>
              <w:spacing w:beforeLines="25" w:before="60" w:afterLines="25" w:after="60"/>
              <w:jc w:val="center"/>
              <w:rPr>
                <w:b/>
              </w:rPr>
            </w:pPr>
            <w:r>
              <w:rPr>
                <w:rFonts w:hint="eastAsia"/>
                <w:b/>
              </w:rPr>
              <w:t>B</w:t>
            </w:r>
            <w:r>
              <w:rPr>
                <w:b/>
              </w:rPr>
              <w:t>S antenna height</w:t>
            </w:r>
          </w:p>
        </w:tc>
        <w:tc>
          <w:tcPr>
            <w:tcW w:w="7088" w:type="dxa"/>
            <w:vAlign w:val="center"/>
          </w:tcPr>
          <w:p w14:paraId="003083F4" w14:textId="77777777" w:rsidR="00C4210D" w:rsidRDefault="00C4210D" w:rsidP="007465BE">
            <w:pPr>
              <w:spacing w:beforeLines="25" w:before="60" w:afterLines="25" w:after="60"/>
              <w:jc w:val="center"/>
            </w:pPr>
            <w:r>
              <w:rPr>
                <w:rFonts w:hint="eastAsia"/>
              </w:rPr>
              <w:t>2</w:t>
            </w:r>
            <w:r>
              <w:t>5m</w:t>
            </w:r>
          </w:p>
        </w:tc>
      </w:tr>
      <w:tr w:rsidR="00C4210D" w14:paraId="7C087E4C" w14:textId="77777777" w:rsidTr="007465BE">
        <w:tc>
          <w:tcPr>
            <w:tcW w:w="2263" w:type="dxa"/>
            <w:vAlign w:val="center"/>
          </w:tcPr>
          <w:p w14:paraId="01681DCB" w14:textId="77777777" w:rsidR="00C4210D" w:rsidRDefault="00C4210D" w:rsidP="007465BE">
            <w:pPr>
              <w:spacing w:beforeLines="25" w:before="60" w:afterLines="25" w:after="60"/>
              <w:jc w:val="center"/>
              <w:rPr>
                <w:b/>
              </w:rPr>
            </w:pPr>
            <w:r w:rsidRPr="00243114">
              <w:rPr>
                <w:b/>
              </w:rPr>
              <w:t>BS antenna element gain + connector loss</w:t>
            </w:r>
          </w:p>
        </w:tc>
        <w:tc>
          <w:tcPr>
            <w:tcW w:w="7088" w:type="dxa"/>
            <w:vAlign w:val="center"/>
          </w:tcPr>
          <w:p w14:paraId="124BABBF" w14:textId="77777777" w:rsidR="00C4210D" w:rsidRDefault="00C4210D" w:rsidP="007465BE">
            <w:pPr>
              <w:spacing w:beforeLines="25" w:before="60" w:afterLines="25" w:after="60"/>
              <w:jc w:val="center"/>
            </w:pPr>
            <w:r>
              <w:rPr>
                <w:rFonts w:hint="eastAsia"/>
              </w:rPr>
              <w:t>6.4</w:t>
            </w:r>
            <w:r>
              <w:t xml:space="preserve"> dBi</w:t>
            </w:r>
          </w:p>
        </w:tc>
      </w:tr>
      <w:tr w:rsidR="00C4210D" w14:paraId="53290CCD" w14:textId="77777777" w:rsidTr="007465BE">
        <w:tc>
          <w:tcPr>
            <w:tcW w:w="2263" w:type="dxa"/>
            <w:vAlign w:val="center"/>
          </w:tcPr>
          <w:p w14:paraId="6CE232FD" w14:textId="77777777" w:rsidR="00C4210D" w:rsidRDefault="00C4210D" w:rsidP="007465BE">
            <w:pPr>
              <w:spacing w:beforeLines="25" w:before="60" w:afterLines="25" w:after="60"/>
              <w:jc w:val="center"/>
              <w:rPr>
                <w:b/>
              </w:rPr>
            </w:pPr>
            <w:r>
              <w:rPr>
                <w:rFonts w:hint="eastAsia"/>
                <w:b/>
              </w:rPr>
              <w:t>U</w:t>
            </w:r>
            <w:r>
              <w:rPr>
                <w:b/>
              </w:rPr>
              <w:t>E Tx power</w:t>
            </w:r>
          </w:p>
        </w:tc>
        <w:tc>
          <w:tcPr>
            <w:tcW w:w="7088" w:type="dxa"/>
            <w:vAlign w:val="center"/>
          </w:tcPr>
          <w:p w14:paraId="3CCB026E" w14:textId="77777777" w:rsidR="00C4210D" w:rsidRDefault="00C4210D" w:rsidP="007465BE">
            <w:pPr>
              <w:spacing w:beforeLines="25" w:before="60" w:afterLines="25" w:after="60"/>
              <w:jc w:val="center"/>
            </w:pPr>
            <w:r>
              <w:t xml:space="preserve">Maximum </w:t>
            </w:r>
            <w:r>
              <w:rPr>
                <w:rFonts w:hint="eastAsia"/>
              </w:rPr>
              <w:t>2</w:t>
            </w:r>
            <w:r>
              <w:t>3dBm</w:t>
            </w:r>
          </w:p>
        </w:tc>
      </w:tr>
      <w:tr w:rsidR="00C4210D" w14:paraId="285D2A7F" w14:textId="77777777" w:rsidTr="007465BE">
        <w:tc>
          <w:tcPr>
            <w:tcW w:w="2263" w:type="dxa"/>
            <w:vAlign w:val="center"/>
          </w:tcPr>
          <w:p w14:paraId="68DD0251" w14:textId="77777777" w:rsidR="00C4210D" w:rsidRDefault="00C4210D" w:rsidP="007465BE">
            <w:pPr>
              <w:spacing w:beforeLines="25" w:before="60" w:afterLines="25" w:after="60"/>
              <w:jc w:val="center"/>
              <w:rPr>
                <w:b/>
              </w:rPr>
            </w:pPr>
            <w:r>
              <w:rPr>
                <w:rFonts w:hint="eastAsia"/>
                <w:b/>
              </w:rPr>
              <w:t>U</w:t>
            </w:r>
            <w:r>
              <w:rPr>
                <w:b/>
              </w:rPr>
              <w:t>E antenna configuration</w:t>
            </w:r>
          </w:p>
        </w:tc>
        <w:tc>
          <w:tcPr>
            <w:tcW w:w="7088" w:type="dxa"/>
            <w:vAlign w:val="center"/>
          </w:tcPr>
          <w:p w14:paraId="01AEC235" w14:textId="77777777" w:rsidR="00C4210D" w:rsidRDefault="00C4210D" w:rsidP="007465BE">
            <w:pPr>
              <w:spacing w:beforeLines="25" w:before="60" w:afterLines="25" w:after="60"/>
              <w:jc w:val="center"/>
            </w:pPr>
            <w:r>
              <w:rPr>
                <w:rFonts w:hint="eastAsia"/>
              </w:rPr>
              <w:t>2</w:t>
            </w:r>
            <w:r>
              <w:t>Tx4Rx</w:t>
            </w:r>
          </w:p>
        </w:tc>
      </w:tr>
      <w:tr w:rsidR="00C4210D" w14:paraId="2FA6228B" w14:textId="77777777" w:rsidTr="007465BE">
        <w:tc>
          <w:tcPr>
            <w:tcW w:w="2263" w:type="dxa"/>
            <w:vAlign w:val="center"/>
          </w:tcPr>
          <w:p w14:paraId="17ACB3BC" w14:textId="77777777" w:rsidR="00C4210D" w:rsidRDefault="00C4210D" w:rsidP="007465BE">
            <w:pPr>
              <w:spacing w:beforeLines="25" w:before="60" w:afterLines="25" w:after="60"/>
              <w:jc w:val="center"/>
              <w:rPr>
                <w:b/>
              </w:rPr>
            </w:pPr>
            <w:r>
              <w:rPr>
                <w:rFonts w:hint="eastAsia"/>
                <w:b/>
              </w:rPr>
              <w:t>U</w:t>
            </w:r>
            <w:r>
              <w:rPr>
                <w:b/>
              </w:rPr>
              <w:t>E antenna gain</w:t>
            </w:r>
          </w:p>
        </w:tc>
        <w:tc>
          <w:tcPr>
            <w:tcW w:w="7088" w:type="dxa"/>
            <w:vAlign w:val="center"/>
          </w:tcPr>
          <w:p w14:paraId="5777F2B0" w14:textId="77777777" w:rsidR="00C4210D" w:rsidRDefault="00C4210D" w:rsidP="007465BE">
            <w:pPr>
              <w:spacing w:beforeLines="25" w:before="60" w:afterLines="25" w:after="60"/>
              <w:jc w:val="center"/>
            </w:pPr>
            <w:r>
              <w:rPr>
                <w:rFonts w:hint="eastAsia"/>
              </w:rPr>
              <w:t>0</w:t>
            </w:r>
            <w:r>
              <w:t>dBi</w:t>
            </w:r>
          </w:p>
        </w:tc>
      </w:tr>
      <w:tr w:rsidR="00C4210D" w14:paraId="221C7017" w14:textId="77777777" w:rsidTr="007465BE">
        <w:tc>
          <w:tcPr>
            <w:tcW w:w="2263" w:type="dxa"/>
            <w:vAlign w:val="center"/>
          </w:tcPr>
          <w:p w14:paraId="1387ED24" w14:textId="77777777" w:rsidR="00C4210D" w:rsidRDefault="00C4210D" w:rsidP="007465BE">
            <w:pPr>
              <w:spacing w:beforeLines="25" w:before="60" w:afterLines="25" w:after="60"/>
              <w:jc w:val="center"/>
              <w:rPr>
                <w:b/>
              </w:rPr>
            </w:pPr>
            <w:r w:rsidRPr="006E1601">
              <w:rPr>
                <w:b/>
              </w:rPr>
              <w:t>UE antenna element gain pattern</w:t>
            </w:r>
          </w:p>
        </w:tc>
        <w:tc>
          <w:tcPr>
            <w:tcW w:w="7088" w:type="dxa"/>
            <w:vAlign w:val="center"/>
          </w:tcPr>
          <w:p w14:paraId="60A12BDC" w14:textId="77777777" w:rsidR="00C4210D" w:rsidRDefault="00C4210D" w:rsidP="007465BE">
            <w:pPr>
              <w:spacing w:beforeLines="25" w:before="60" w:afterLines="25" w:after="60"/>
              <w:jc w:val="center"/>
            </w:pPr>
            <w:r w:rsidRPr="00E55D62">
              <w:rPr>
                <w:rFonts w:ascii="Arial" w:hAnsi="Arial" w:cs="Arial"/>
                <w:color w:val="000000"/>
                <w:sz w:val="18"/>
                <w:szCs w:val="18"/>
              </w:rPr>
              <w:t>Omnidirectional</w:t>
            </w:r>
          </w:p>
        </w:tc>
      </w:tr>
      <w:tr w:rsidR="00C4210D" w14:paraId="2FDDF596" w14:textId="77777777" w:rsidTr="007465BE">
        <w:tc>
          <w:tcPr>
            <w:tcW w:w="2263" w:type="dxa"/>
            <w:vAlign w:val="center"/>
          </w:tcPr>
          <w:p w14:paraId="3804DBAD" w14:textId="77777777" w:rsidR="00C4210D" w:rsidRPr="006E1601" w:rsidRDefault="00C4210D" w:rsidP="007465BE">
            <w:pPr>
              <w:spacing w:beforeLines="25" w:before="60" w:afterLines="25" w:after="60"/>
              <w:jc w:val="center"/>
              <w:rPr>
                <w:b/>
              </w:rPr>
            </w:pPr>
            <w:r>
              <w:rPr>
                <w:rFonts w:hint="eastAsia"/>
                <w:b/>
              </w:rPr>
              <w:t>U</w:t>
            </w:r>
            <w:r>
              <w:rPr>
                <w:b/>
              </w:rPr>
              <w:t>E receiver noise figure</w:t>
            </w:r>
          </w:p>
        </w:tc>
        <w:tc>
          <w:tcPr>
            <w:tcW w:w="7088" w:type="dxa"/>
            <w:vAlign w:val="center"/>
          </w:tcPr>
          <w:p w14:paraId="2D6C53F7" w14:textId="77777777" w:rsidR="00C4210D" w:rsidRPr="00E55D62"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9</w:t>
            </w:r>
            <w:r>
              <w:rPr>
                <w:rFonts w:ascii="Arial" w:hAnsi="Arial" w:cs="Arial"/>
                <w:color w:val="000000"/>
                <w:sz w:val="18"/>
                <w:szCs w:val="18"/>
              </w:rPr>
              <w:t>dB</w:t>
            </w:r>
          </w:p>
        </w:tc>
      </w:tr>
      <w:tr w:rsidR="00C4210D" w14:paraId="6607660A" w14:textId="77777777" w:rsidTr="007465BE">
        <w:tc>
          <w:tcPr>
            <w:tcW w:w="2263" w:type="dxa"/>
            <w:vAlign w:val="center"/>
          </w:tcPr>
          <w:p w14:paraId="71234093" w14:textId="77777777" w:rsidR="00C4210D" w:rsidRPr="006E1601" w:rsidRDefault="00C4210D" w:rsidP="007465BE">
            <w:pPr>
              <w:spacing w:beforeLines="25" w:before="60" w:afterLines="25" w:after="60"/>
              <w:jc w:val="center"/>
              <w:rPr>
                <w:b/>
              </w:rPr>
            </w:pPr>
            <w:r>
              <w:rPr>
                <w:rFonts w:hint="eastAsia"/>
                <w:b/>
              </w:rPr>
              <w:t>U</w:t>
            </w:r>
            <w:r>
              <w:rPr>
                <w:b/>
              </w:rPr>
              <w:t>E distribution</w:t>
            </w:r>
          </w:p>
        </w:tc>
        <w:tc>
          <w:tcPr>
            <w:tcW w:w="7088" w:type="dxa"/>
            <w:vAlign w:val="center"/>
          </w:tcPr>
          <w:p w14:paraId="7071335F"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10 UEs per sector;</w:t>
            </w:r>
            <w:r>
              <w:rPr>
                <w:rFonts w:ascii="Arial" w:hAnsi="Arial" w:cs="Arial" w:hint="eastAsia"/>
                <w:color w:val="000000"/>
                <w:sz w:val="18"/>
                <w:szCs w:val="18"/>
              </w:rPr>
              <w:t xml:space="preserve"> </w:t>
            </w:r>
          </w:p>
          <w:p w14:paraId="41CCB9F9" w14:textId="77777777" w:rsidR="00C4210D" w:rsidRPr="00E55D62"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8</w:t>
            </w:r>
            <w:r>
              <w:rPr>
                <w:rFonts w:ascii="Arial" w:hAnsi="Arial" w:cs="Arial"/>
                <w:color w:val="000000"/>
                <w:sz w:val="18"/>
                <w:szCs w:val="18"/>
              </w:rPr>
              <w:t>0% indoor+20% outdoor; 100% outdoor</w:t>
            </w:r>
          </w:p>
        </w:tc>
      </w:tr>
      <w:tr w:rsidR="00C4210D" w14:paraId="5B3DAA55" w14:textId="77777777" w:rsidTr="007465BE">
        <w:tc>
          <w:tcPr>
            <w:tcW w:w="2263" w:type="dxa"/>
            <w:vAlign w:val="center"/>
          </w:tcPr>
          <w:p w14:paraId="44E26CA4" w14:textId="77777777" w:rsidR="00C4210D" w:rsidRDefault="00C4210D" w:rsidP="007465BE">
            <w:pPr>
              <w:spacing w:beforeLines="25" w:before="60" w:afterLines="25" w:after="60"/>
              <w:jc w:val="center"/>
              <w:rPr>
                <w:b/>
              </w:rPr>
            </w:pPr>
            <w:r>
              <w:rPr>
                <w:rFonts w:hint="eastAsia"/>
                <w:b/>
              </w:rPr>
              <w:t>U</w:t>
            </w:r>
            <w:r>
              <w:rPr>
                <w:b/>
              </w:rPr>
              <w:t>E receiver</w:t>
            </w:r>
          </w:p>
        </w:tc>
        <w:tc>
          <w:tcPr>
            <w:tcW w:w="7088" w:type="dxa"/>
            <w:vAlign w:val="center"/>
          </w:tcPr>
          <w:p w14:paraId="3D6EB5B5"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M</w:t>
            </w:r>
            <w:r>
              <w:rPr>
                <w:rFonts w:ascii="Arial" w:hAnsi="Arial" w:cs="Arial"/>
                <w:color w:val="000000"/>
                <w:sz w:val="18"/>
                <w:szCs w:val="18"/>
              </w:rPr>
              <w:t>MSE-IRC</w:t>
            </w:r>
          </w:p>
        </w:tc>
      </w:tr>
      <w:tr w:rsidR="00C4210D" w14:paraId="77C0A491" w14:textId="77777777" w:rsidTr="007465BE">
        <w:tc>
          <w:tcPr>
            <w:tcW w:w="2263" w:type="dxa"/>
            <w:vAlign w:val="center"/>
          </w:tcPr>
          <w:p w14:paraId="67BC66F4" w14:textId="77777777" w:rsidR="00C4210D" w:rsidRDefault="00C4210D" w:rsidP="007465BE">
            <w:pPr>
              <w:spacing w:beforeLines="25" w:before="60" w:afterLines="25" w:after="60"/>
              <w:jc w:val="center"/>
              <w:rPr>
                <w:b/>
              </w:rPr>
            </w:pPr>
            <w:r>
              <w:rPr>
                <w:rFonts w:hint="eastAsia"/>
                <w:b/>
              </w:rPr>
              <w:t>C</w:t>
            </w:r>
            <w:r>
              <w:rPr>
                <w:b/>
              </w:rPr>
              <w:t>hannel estimation</w:t>
            </w:r>
          </w:p>
        </w:tc>
        <w:tc>
          <w:tcPr>
            <w:tcW w:w="7088" w:type="dxa"/>
            <w:vAlign w:val="center"/>
          </w:tcPr>
          <w:p w14:paraId="41C683F2"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Real</w:t>
            </w:r>
          </w:p>
        </w:tc>
      </w:tr>
      <w:tr w:rsidR="00C4210D" w14:paraId="42D8A358" w14:textId="77777777" w:rsidTr="007465BE">
        <w:tc>
          <w:tcPr>
            <w:tcW w:w="2263" w:type="dxa"/>
            <w:vAlign w:val="center"/>
          </w:tcPr>
          <w:p w14:paraId="34763DB8" w14:textId="77777777" w:rsidR="00C4210D" w:rsidRDefault="00C4210D" w:rsidP="007465BE">
            <w:pPr>
              <w:spacing w:beforeLines="25" w:before="60" w:afterLines="25" w:after="60"/>
              <w:jc w:val="center"/>
              <w:rPr>
                <w:b/>
              </w:rPr>
            </w:pPr>
            <w:r>
              <w:rPr>
                <w:rFonts w:hint="eastAsia"/>
                <w:b/>
              </w:rPr>
              <w:t>T</w:t>
            </w:r>
            <w:r>
              <w:rPr>
                <w:b/>
              </w:rPr>
              <w:t>raffic model</w:t>
            </w:r>
          </w:p>
        </w:tc>
        <w:tc>
          <w:tcPr>
            <w:tcW w:w="7088" w:type="dxa"/>
            <w:vAlign w:val="center"/>
          </w:tcPr>
          <w:p w14:paraId="372A9D2D"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Full buffer;</w:t>
            </w:r>
          </w:p>
          <w:p w14:paraId="78DC9F4F"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2) FTP model with packet size 2.5Mbytes</w:t>
            </w:r>
          </w:p>
        </w:tc>
      </w:tr>
      <w:tr w:rsidR="00C4210D" w14:paraId="17DF988E" w14:textId="77777777" w:rsidTr="007465BE">
        <w:tc>
          <w:tcPr>
            <w:tcW w:w="2263" w:type="dxa"/>
            <w:vAlign w:val="center"/>
          </w:tcPr>
          <w:p w14:paraId="0BFF3460" w14:textId="77777777" w:rsidR="00C4210D" w:rsidRDefault="00C4210D" w:rsidP="007465BE">
            <w:pPr>
              <w:spacing w:beforeLines="25" w:before="60" w:afterLines="25" w:after="60"/>
              <w:jc w:val="center"/>
              <w:rPr>
                <w:b/>
              </w:rPr>
            </w:pPr>
            <w:r>
              <w:rPr>
                <w:rFonts w:hint="eastAsia"/>
                <w:b/>
              </w:rPr>
              <w:t>M</w:t>
            </w:r>
            <w:r>
              <w:rPr>
                <w:b/>
              </w:rPr>
              <w:t>IMO scheme</w:t>
            </w:r>
          </w:p>
        </w:tc>
        <w:tc>
          <w:tcPr>
            <w:tcW w:w="7088" w:type="dxa"/>
            <w:vAlign w:val="center"/>
          </w:tcPr>
          <w:p w14:paraId="5888EC57"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SU-MIMO with rank adaptation and MU-MIMO</w:t>
            </w:r>
          </w:p>
        </w:tc>
      </w:tr>
      <w:tr w:rsidR="00C4210D" w14:paraId="15A59640" w14:textId="77777777" w:rsidTr="007465BE">
        <w:tc>
          <w:tcPr>
            <w:tcW w:w="2263" w:type="dxa"/>
            <w:vAlign w:val="center"/>
          </w:tcPr>
          <w:p w14:paraId="77EC35FB" w14:textId="77777777" w:rsidR="00C4210D" w:rsidRDefault="00C4210D" w:rsidP="007465BE">
            <w:pPr>
              <w:spacing w:beforeLines="25" w:before="60" w:afterLines="25" w:after="60"/>
              <w:jc w:val="center"/>
              <w:rPr>
                <w:b/>
              </w:rPr>
            </w:pPr>
            <w:r>
              <w:rPr>
                <w:rFonts w:hint="eastAsia"/>
                <w:b/>
              </w:rPr>
              <w:t>C</w:t>
            </w:r>
            <w:r>
              <w:rPr>
                <w:b/>
              </w:rPr>
              <w:t>SI scheme</w:t>
            </w:r>
          </w:p>
        </w:tc>
        <w:tc>
          <w:tcPr>
            <w:tcW w:w="7088" w:type="dxa"/>
            <w:vAlign w:val="center"/>
          </w:tcPr>
          <w:p w14:paraId="3BDFD971"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Reciprocity based; 2</w:t>
            </w:r>
            <w:r w:rsidRPr="009C5CD8">
              <w:rPr>
                <w:rFonts w:ascii="Arial" w:hAnsi="Arial" w:cs="Arial"/>
                <w:color w:val="000000"/>
                <w:sz w:val="18"/>
                <w:szCs w:val="18"/>
              </w:rPr>
              <w:t>T SRS</w:t>
            </w:r>
          </w:p>
        </w:tc>
      </w:tr>
    </w:tbl>
    <w:p w14:paraId="1252095D" w14:textId="5819D70C" w:rsidR="007D4ED4" w:rsidRPr="00F5195F" w:rsidRDefault="007D4ED4" w:rsidP="00422B80">
      <w:pPr>
        <w:spacing w:after="0" w:line="240" w:lineRule="atLeast"/>
        <w:rPr>
          <w:lang w:eastAsia="ja-JP"/>
        </w:rPr>
      </w:pPr>
    </w:p>
    <w:sectPr w:rsidR="007D4ED4" w:rsidRPr="00F5195F"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7D2EC" w14:textId="77777777" w:rsidR="00074BAD" w:rsidRDefault="00074BAD">
      <w:r>
        <w:separator/>
      </w:r>
    </w:p>
  </w:endnote>
  <w:endnote w:type="continuationSeparator" w:id="0">
    <w:p w14:paraId="36F34D4C" w14:textId="77777777" w:rsidR="00074BAD" w:rsidRDefault="00074BAD">
      <w:r>
        <w:continuationSeparator/>
      </w:r>
    </w:p>
  </w:endnote>
  <w:endnote w:type="continuationNotice" w:id="1">
    <w:p w14:paraId="430BB4C3" w14:textId="77777777" w:rsidR="00074BAD" w:rsidRDefault="00074B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59809" w14:textId="77777777" w:rsidR="00074BAD" w:rsidRDefault="00074BAD">
      <w:r>
        <w:separator/>
      </w:r>
    </w:p>
  </w:footnote>
  <w:footnote w:type="continuationSeparator" w:id="0">
    <w:p w14:paraId="72F8D599" w14:textId="77777777" w:rsidR="00074BAD" w:rsidRDefault="00074BAD">
      <w:r>
        <w:continuationSeparator/>
      </w:r>
    </w:p>
  </w:footnote>
  <w:footnote w:type="continuationNotice" w:id="1">
    <w:p w14:paraId="3000DE0C" w14:textId="77777777" w:rsidR="00074BAD" w:rsidRDefault="00074BA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1D266A"/>
    <w:multiLevelType w:val="hybridMultilevel"/>
    <w:tmpl w:val="C14650F0"/>
    <w:lvl w:ilvl="0" w:tplc="8794B0A8">
      <w:start w:val="1"/>
      <w:numFmt w:val="bullet"/>
      <w:lvlText w:val="•"/>
      <w:lvlJc w:val="left"/>
      <w:pPr>
        <w:tabs>
          <w:tab w:val="num" w:pos="720"/>
        </w:tabs>
        <w:ind w:left="720" w:hanging="360"/>
      </w:pPr>
      <w:rPr>
        <w:rFonts w:ascii="Arial" w:hAnsi="Arial" w:hint="default"/>
      </w:rPr>
    </w:lvl>
    <w:lvl w:ilvl="1" w:tplc="AAD8AF6A" w:tentative="1">
      <w:start w:val="1"/>
      <w:numFmt w:val="bullet"/>
      <w:lvlText w:val="•"/>
      <w:lvlJc w:val="left"/>
      <w:pPr>
        <w:tabs>
          <w:tab w:val="num" w:pos="1440"/>
        </w:tabs>
        <w:ind w:left="1440" w:hanging="360"/>
      </w:pPr>
      <w:rPr>
        <w:rFonts w:ascii="Arial" w:hAnsi="Arial" w:hint="default"/>
      </w:rPr>
    </w:lvl>
    <w:lvl w:ilvl="2" w:tplc="0122D546" w:tentative="1">
      <w:start w:val="1"/>
      <w:numFmt w:val="bullet"/>
      <w:lvlText w:val="•"/>
      <w:lvlJc w:val="left"/>
      <w:pPr>
        <w:tabs>
          <w:tab w:val="num" w:pos="2160"/>
        </w:tabs>
        <w:ind w:left="2160" w:hanging="360"/>
      </w:pPr>
      <w:rPr>
        <w:rFonts w:ascii="Arial" w:hAnsi="Arial" w:hint="default"/>
      </w:rPr>
    </w:lvl>
    <w:lvl w:ilvl="3" w:tplc="70B08BFC" w:tentative="1">
      <w:start w:val="1"/>
      <w:numFmt w:val="bullet"/>
      <w:lvlText w:val="•"/>
      <w:lvlJc w:val="left"/>
      <w:pPr>
        <w:tabs>
          <w:tab w:val="num" w:pos="2880"/>
        </w:tabs>
        <w:ind w:left="2880" w:hanging="360"/>
      </w:pPr>
      <w:rPr>
        <w:rFonts w:ascii="Arial" w:hAnsi="Arial" w:hint="default"/>
      </w:rPr>
    </w:lvl>
    <w:lvl w:ilvl="4" w:tplc="C4DA79FC" w:tentative="1">
      <w:start w:val="1"/>
      <w:numFmt w:val="bullet"/>
      <w:lvlText w:val="•"/>
      <w:lvlJc w:val="left"/>
      <w:pPr>
        <w:tabs>
          <w:tab w:val="num" w:pos="3600"/>
        </w:tabs>
        <w:ind w:left="3600" w:hanging="360"/>
      </w:pPr>
      <w:rPr>
        <w:rFonts w:ascii="Arial" w:hAnsi="Arial" w:hint="default"/>
      </w:rPr>
    </w:lvl>
    <w:lvl w:ilvl="5" w:tplc="30F8F608" w:tentative="1">
      <w:start w:val="1"/>
      <w:numFmt w:val="bullet"/>
      <w:lvlText w:val="•"/>
      <w:lvlJc w:val="left"/>
      <w:pPr>
        <w:tabs>
          <w:tab w:val="num" w:pos="4320"/>
        </w:tabs>
        <w:ind w:left="4320" w:hanging="360"/>
      </w:pPr>
      <w:rPr>
        <w:rFonts w:ascii="Arial" w:hAnsi="Arial" w:hint="default"/>
      </w:rPr>
    </w:lvl>
    <w:lvl w:ilvl="6" w:tplc="335CCDDE" w:tentative="1">
      <w:start w:val="1"/>
      <w:numFmt w:val="bullet"/>
      <w:lvlText w:val="•"/>
      <w:lvlJc w:val="left"/>
      <w:pPr>
        <w:tabs>
          <w:tab w:val="num" w:pos="5040"/>
        </w:tabs>
        <w:ind w:left="5040" w:hanging="360"/>
      </w:pPr>
      <w:rPr>
        <w:rFonts w:ascii="Arial" w:hAnsi="Arial" w:hint="default"/>
      </w:rPr>
    </w:lvl>
    <w:lvl w:ilvl="7" w:tplc="6AF479FE" w:tentative="1">
      <w:start w:val="1"/>
      <w:numFmt w:val="bullet"/>
      <w:lvlText w:val="•"/>
      <w:lvlJc w:val="left"/>
      <w:pPr>
        <w:tabs>
          <w:tab w:val="num" w:pos="5760"/>
        </w:tabs>
        <w:ind w:left="5760" w:hanging="360"/>
      </w:pPr>
      <w:rPr>
        <w:rFonts w:ascii="Arial" w:hAnsi="Arial" w:hint="default"/>
      </w:rPr>
    </w:lvl>
    <w:lvl w:ilvl="8" w:tplc="A644F0E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877AF4"/>
    <w:multiLevelType w:val="hybridMultilevel"/>
    <w:tmpl w:val="8BD022D0"/>
    <w:lvl w:ilvl="0" w:tplc="B00400FC">
      <w:start w:val="1"/>
      <w:numFmt w:val="bullet"/>
      <w:lvlText w:val=""/>
      <w:lvlJc w:val="left"/>
      <w:pPr>
        <w:tabs>
          <w:tab w:val="num" w:pos="360"/>
        </w:tabs>
        <w:ind w:left="360" w:hanging="360"/>
      </w:pPr>
      <w:rPr>
        <w:rFonts w:ascii="Wingdings" w:hAnsi="Wingdings"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E4E6D2CE">
      <w:start w:val="1"/>
      <w:numFmt w:val="lowerLetter"/>
      <w:lvlText w:val="(%5)"/>
      <w:lvlJc w:val="left"/>
      <w:pPr>
        <w:ind w:left="3240" w:hanging="360"/>
      </w:pPr>
      <w:rPr>
        <w:rFont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4B328A"/>
    <w:multiLevelType w:val="hybridMultilevel"/>
    <w:tmpl w:val="4AA4D214"/>
    <w:lvl w:ilvl="0" w:tplc="A1B6661A">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04D281F"/>
    <w:multiLevelType w:val="hybridMultilevel"/>
    <w:tmpl w:val="E3E0A1FC"/>
    <w:lvl w:ilvl="0" w:tplc="BD169690">
      <w:start w:val="1"/>
      <w:numFmt w:val="bullet"/>
      <w:lvlText w:val="•"/>
      <w:lvlJc w:val="left"/>
      <w:pPr>
        <w:tabs>
          <w:tab w:val="num" w:pos="720"/>
        </w:tabs>
        <w:ind w:left="720" w:hanging="360"/>
      </w:pPr>
      <w:rPr>
        <w:rFonts w:ascii="Arial" w:hAnsi="Arial" w:hint="default"/>
      </w:rPr>
    </w:lvl>
    <w:lvl w:ilvl="1" w:tplc="9E72FF10">
      <w:start w:val="1"/>
      <w:numFmt w:val="bullet"/>
      <w:lvlText w:val="•"/>
      <w:lvlJc w:val="left"/>
      <w:pPr>
        <w:tabs>
          <w:tab w:val="num" w:pos="1440"/>
        </w:tabs>
        <w:ind w:left="1440" w:hanging="360"/>
      </w:pPr>
      <w:rPr>
        <w:rFonts w:ascii="Arial" w:hAnsi="Arial" w:hint="default"/>
      </w:rPr>
    </w:lvl>
    <w:lvl w:ilvl="2" w:tplc="AEC2B786" w:tentative="1">
      <w:start w:val="1"/>
      <w:numFmt w:val="bullet"/>
      <w:lvlText w:val="•"/>
      <w:lvlJc w:val="left"/>
      <w:pPr>
        <w:tabs>
          <w:tab w:val="num" w:pos="2160"/>
        </w:tabs>
        <w:ind w:left="2160" w:hanging="360"/>
      </w:pPr>
      <w:rPr>
        <w:rFonts w:ascii="Arial" w:hAnsi="Arial" w:hint="default"/>
      </w:rPr>
    </w:lvl>
    <w:lvl w:ilvl="3" w:tplc="11345ECE" w:tentative="1">
      <w:start w:val="1"/>
      <w:numFmt w:val="bullet"/>
      <w:lvlText w:val="•"/>
      <w:lvlJc w:val="left"/>
      <w:pPr>
        <w:tabs>
          <w:tab w:val="num" w:pos="2880"/>
        </w:tabs>
        <w:ind w:left="2880" w:hanging="360"/>
      </w:pPr>
      <w:rPr>
        <w:rFonts w:ascii="Arial" w:hAnsi="Arial" w:hint="default"/>
      </w:rPr>
    </w:lvl>
    <w:lvl w:ilvl="4" w:tplc="7E84299E" w:tentative="1">
      <w:start w:val="1"/>
      <w:numFmt w:val="bullet"/>
      <w:lvlText w:val="•"/>
      <w:lvlJc w:val="left"/>
      <w:pPr>
        <w:tabs>
          <w:tab w:val="num" w:pos="3600"/>
        </w:tabs>
        <w:ind w:left="3600" w:hanging="360"/>
      </w:pPr>
      <w:rPr>
        <w:rFonts w:ascii="Arial" w:hAnsi="Arial" w:hint="default"/>
      </w:rPr>
    </w:lvl>
    <w:lvl w:ilvl="5" w:tplc="E2DC9AEE" w:tentative="1">
      <w:start w:val="1"/>
      <w:numFmt w:val="bullet"/>
      <w:lvlText w:val="•"/>
      <w:lvlJc w:val="left"/>
      <w:pPr>
        <w:tabs>
          <w:tab w:val="num" w:pos="4320"/>
        </w:tabs>
        <w:ind w:left="4320" w:hanging="360"/>
      </w:pPr>
      <w:rPr>
        <w:rFonts w:ascii="Arial" w:hAnsi="Arial" w:hint="default"/>
      </w:rPr>
    </w:lvl>
    <w:lvl w:ilvl="6" w:tplc="14E4D3A0" w:tentative="1">
      <w:start w:val="1"/>
      <w:numFmt w:val="bullet"/>
      <w:lvlText w:val="•"/>
      <w:lvlJc w:val="left"/>
      <w:pPr>
        <w:tabs>
          <w:tab w:val="num" w:pos="5040"/>
        </w:tabs>
        <w:ind w:left="5040" w:hanging="360"/>
      </w:pPr>
      <w:rPr>
        <w:rFonts w:ascii="Arial" w:hAnsi="Arial" w:hint="default"/>
      </w:rPr>
    </w:lvl>
    <w:lvl w:ilvl="7" w:tplc="2C8C438E" w:tentative="1">
      <w:start w:val="1"/>
      <w:numFmt w:val="bullet"/>
      <w:lvlText w:val="•"/>
      <w:lvlJc w:val="left"/>
      <w:pPr>
        <w:tabs>
          <w:tab w:val="num" w:pos="5760"/>
        </w:tabs>
        <w:ind w:left="5760" w:hanging="360"/>
      </w:pPr>
      <w:rPr>
        <w:rFonts w:ascii="Arial" w:hAnsi="Arial" w:hint="default"/>
      </w:rPr>
    </w:lvl>
    <w:lvl w:ilvl="8" w:tplc="FBC8E64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18E9"/>
    <w:rsid w:val="00012B31"/>
    <w:rsid w:val="00020900"/>
    <w:rsid w:val="000309BE"/>
    <w:rsid w:val="00030D17"/>
    <w:rsid w:val="00031C1D"/>
    <w:rsid w:val="00034E52"/>
    <w:rsid w:val="00037665"/>
    <w:rsid w:val="00045317"/>
    <w:rsid w:val="00047833"/>
    <w:rsid w:val="00052ABB"/>
    <w:rsid w:val="0005326A"/>
    <w:rsid w:val="00072B46"/>
    <w:rsid w:val="0007382E"/>
    <w:rsid w:val="00074BAD"/>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076A"/>
    <w:rsid w:val="000A2A23"/>
    <w:rsid w:val="000A3A8E"/>
    <w:rsid w:val="000A4121"/>
    <w:rsid w:val="000A4AA3"/>
    <w:rsid w:val="000A550E"/>
    <w:rsid w:val="000B1A55"/>
    <w:rsid w:val="000B2EF6"/>
    <w:rsid w:val="000B454F"/>
    <w:rsid w:val="000B7D36"/>
    <w:rsid w:val="000C1EAD"/>
    <w:rsid w:val="000C6D2D"/>
    <w:rsid w:val="000C6F6A"/>
    <w:rsid w:val="000C723F"/>
    <w:rsid w:val="000D2E82"/>
    <w:rsid w:val="000D6CFC"/>
    <w:rsid w:val="000D7B63"/>
    <w:rsid w:val="000E3D29"/>
    <w:rsid w:val="000E655F"/>
    <w:rsid w:val="000F001C"/>
    <w:rsid w:val="000F1757"/>
    <w:rsid w:val="000F2367"/>
    <w:rsid w:val="000F33B9"/>
    <w:rsid w:val="000F4870"/>
    <w:rsid w:val="00101F24"/>
    <w:rsid w:val="00102F34"/>
    <w:rsid w:val="00110E26"/>
    <w:rsid w:val="00113427"/>
    <w:rsid w:val="00120AEA"/>
    <w:rsid w:val="00130ED6"/>
    <w:rsid w:val="001314EF"/>
    <w:rsid w:val="00134C5E"/>
    <w:rsid w:val="00137D3C"/>
    <w:rsid w:val="001452F8"/>
    <w:rsid w:val="00150200"/>
    <w:rsid w:val="00151BA6"/>
    <w:rsid w:val="00153528"/>
    <w:rsid w:val="001545F6"/>
    <w:rsid w:val="0015555B"/>
    <w:rsid w:val="00161648"/>
    <w:rsid w:val="00162548"/>
    <w:rsid w:val="0016336E"/>
    <w:rsid w:val="00163E5C"/>
    <w:rsid w:val="001747E3"/>
    <w:rsid w:val="001776F8"/>
    <w:rsid w:val="00181574"/>
    <w:rsid w:val="001825A1"/>
    <w:rsid w:val="00186B45"/>
    <w:rsid w:val="00194EB4"/>
    <w:rsid w:val="00196452"/>
    <w:rsid w:val="001A08AA"/>
    <w:rsid w:val="001A696A"/>
    <w:rsid w:val="001A759A"/>
    <w:rsid w:val="001B7753"/>
    <w:rsid w:val="001C0F7B"/>
    <w:rsid w:val="001C60D4"/>
    <w:rsid w:val="001D0C1F"/>
    <w:rsid w:val="001D5B55"/>
    <w:rsid w:val="001D6971"/>
    <w:rsid w:val="001D70C2"/>
    <w:rsid w:val="001E15A4"/>
    <w:rsid w:val="001E2CF6"/>
    <w:rsid w:val="001E3DB5"/>
    <w:rsid w:val="001E4697"/>
    <w:rsid w:val="001E7490"/>
    <w:rsid w:val="001E74DA"/>
    <w:rsid w:val="001F06D6"/>
    <w:rsid w:val="001F1126"/>
    <w:rsid w:val="001F1E22"/>
    <w:rsid w:val="001F261F"/>
    <w:rsid w:val="001F3628"/>
    <w:rsid w:val="001F5184"/>
    <w:rsid w:val="00200DD4"/>
    <w:rsid w:val="00202D71"/>
    <w:rsid w:val="00204690"/>
    <w:rsid w:val="00205087"/>
    <w:rsid w:val="00206074"/>
    <w:rsid w:val="002138EA"/>
    <w:rsid w:val="00214FBD"/>
    <w:rsid w:val="00216753"/>
    <w:rsid w:val="00220FC6"/>
    <w:rsid w:val="00222897"/>
    <w:rsid w:val="00222B0C"/>
    <w:rsid w:val="00223615"/>
    <w:rsid w:val="00226964"/>
    <w:rsid w:val="00233D0B"/>
    <w:rsid w:val="0023477E"/>
    <w:rsid w:val="00235394"/>
    <w:rsid w:val="00236062"/>
    <w:rsid w:val="00237F41"/>
    <w:rsid w:val="00242B62"/>
    <w:rsid w:val="00250DFD"/>
    <w:rsid w:val="00252B59"/>
    <w:rsid w:val="00255718"/>
    <w:rsid w:val="00255A7D"/>
    <w:rsid w:val="00256AD1"/>
    <w:rsid w:val="0026179F"/>
    <w:rsid w:val="00264C5A"/>
    <w:rsid w:val="002729D1"/>
    <w:rsid w:val="00274E1A"/>
    <w:rsid w:val="00282213"/>
    <w:rsid w:val="002858BF"/>
    <w:rsid w:val="00286AE5"/>
    <w:rsid w:val="00292377"/>
    <w:rsid w:val="00297561"/>
    <w:rsid w:val="002A01D4"/>
    <w:rsid w:val="002A55DA"/>
    <w:rsid w:val="002A6066"/>
    <w:rsid w:val="002B4985"/>
    <w:rsid w:val="002B716B"/>
    <w:rsid w:val="002C2D71"/>
    <w:rsid w:val="002C3B68"/>
    <w:rsid w:val="002D02CD"/>
    <w:rsid w:val="002D2224"/>
    <w:rsid w:val="002D6E4C"/>
    <w:rsid w:val="002D7654"/>
    <w:rsid w:val="002E2CE9"/>
    <w:rsid w:val="002E7344"/>
    <w:rsid w:val="002F4093"/>
    <w:rsid w:val="002F6649"/>
    <w:rsid w:val="002F7B2A"/>
    <w:rsid w:val="003022A5"/>
    <w:rsid w:val="003048DF"/>
    <w:rsid w:val="0030611C"/>
    <w:rsid w:val="00306317"/>
    <w:rsid w:val="003064C4"/>
    <w:rsid w:val="00310908"/>
    <w:rsid w:val="00311A42"/>
    <w:rsid w:val="00313ADA"/>
    <w:rsid w:val="003144B4"/>
    <w:rsid w:val="003209A6"/>
    <w:rsid w:val="003217B1"/>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0904"/>
    <w:rsid w:val="00394213"/>
    <w:rsid w:val="00394403"/>
    <w:rsid w:val="0039459B"/>
    <w:rsid w:val="0039642D"/>
    <w:rsid w:val="003A2C61"/>
    <w:rsid w:val="003B0BB9"/>
    <w:rsid w:val="003B1FC9"/>
    <w:rsid w:val="003B5C29"/>
    <w:rsid w:val="003B6941"/>
    <w:rsid w:val="003C625A"/>
    <w:rsid w:val="003D4429"/>
    <w:rsid w:val="003D5B5F"/>
    <w:rsid w:val="003D6521"/>
    <w:rsid w:val="003D6C0A"/>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2B5E"/>
    <w:rsid w:val="00422B80"/>
    <w:rsid w:val="00425BEE"/>
    <w:rsid w:val="0042611A"/>
    <w:rsid w:val="004271BA"/>
    <w:rsid w:val="00432495"/>
    <w:rsid w:val="00442579"/>
    <w:rsid w:val="00446710"/>
    <w:rsid w:val="004472F0"/>
    <w:rsid w:val="004524EF"/>
    <w:rsid w:val="0045288B"/>
    <w:rsid w:val="00455BB1"/>
    <w:rsid w:val="00461E39"/>
    <w:rsid w:val="00464D43"/>
    <w:rsid w:val="00466C39"/>
    <w:rsid w:val="004725D9"/>
    <w:rsid w:val="00472B8D"/>
    <w:rsid w:val="00473A40"/>
    <w:rsid w:val="0048543E"/>
    <w:rsid w:val="00486057"/>
    <w:rsid w:val="004877F9"/>
    <w:rsid w:val="00491D16"/>
    <w:rsid w:val="0049464B"/>
    <w:rsid w:val="004A495F"/>
    <w:rsid w:val="004B16A5"/>
    <w:rsid w:val="004B706B"/>
    <w:rsid w:val="004B7B0D"/>
    <w:rsid w:val="004C0D4E"/>
    <w:rsid w:val="004C27C6"/>
    <w:rsid w:val="004C2EE5"/>
    <w:rsid w:val="004D382F"/>
    <w:rsid w:val="004D4538"/>
    <w:rsid w:val="004D4C80"/>
    <w:rsid w:val="004E26F5"/>
    <w:rsid w:val="004E2896"/>
    <w:rsid w:val="004E4629"/>
    <w:rsid w:val="004E56E0"/>
    <w:rsid w:val="004F2599"/>
    <w:rsid w:val="004F4CF2"/>
    <w:rsid w:val="004F6E16"/>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60487"/>
    <w:rsid w:val="00561E1D"/>
    <w:rsid w:val="00573D12"/>
    <w:rsid w:val="00574418"/>
    <w:rsid w:val="00581072"/>
    <w:rsid w:val="0058353D"/>
    <w:rsid w:val="00590995"/>
    <w:rsid w:val="00590A8D"/>
    <w:rsid w:val="005911A8"/>
    <w:rsid w:val="005973B3"/>
    <w:rsid w:val="00597A6B"/>
    <w:rsid w:val="005A1AA1"/>
    <w:rsid w:val="005A7163"/>
    <w:rsid w:val="005B70B7"/>
    <w:rsid w:val="005C1920"/>
    <w:rsid w:val="005C1BBD"/>
    <w:rsid w:val="005C4536"/>
    <w:rsid w:val="005D1BFF"/>
    <w:rsid w:val="005E50E7"/>
    <w:rsid w:val="005E634F"/>
    <w:rsid w:val="005F056C"/>
    <w:rsid w:val="005F11A0"/>
    <w:rsid w:val="005F1799"/>
    <w:rsid w:val="005F3815"/>
    <w:rsid w:val="005F4249"/>
    <w:rsid w:val="005F45D1"/>
    <w:rsid w:val="005F68B9"/>
    <w:rsid w:val="00607D50"/>
    <w:rsid w:val="00607DC3"/>
    <w:rsid w:val="006152B9"/>
    <w:rsid w:val="0061639C"/>
    <w:rsid w:val="00621586"/>
    <w:rsid w:val="00622D64"/>
    <w:rsid w:val="00627262"/>
    <w:rsid w:val="0063084B"/>
    <w:rsid w:val="00640E2C"/>
    <w:rsid w:val="006412DC"/>
    <w:rsid w:val="006446FC"/>
    <w:rsid w:val="006450CA"/>
    <w:rsid w:val="006501EB"/>
    <w:rsid w:val="00652B42"/>
    <w:rsid w:val="0065313F"/>
    <w:rsid w:val="0066037F"/>
    <w:rsid w:val="006606E8"/>
    <w:rsid w:val="00660B74"/>
    <w:rsid w:val="00663F2A"/>
    <w:rsid w:val="00665705"/>
    <w:rsid w:val="006700A4"/>
    <w:rsid w:val="00670C3C"/>
    <w:rsid w:val="00673E35"/>
    <w:rsid w:val="00675002"/>
    <w:rsid w:val="006844E5"/>
    <w:rsid w:val="00686F6A"/>
    <w:rsid w:val="00692824"/>
    <w:rsid w:val="006964D7"/>
    <w:rsid w:val="006A5AE8"/>
    <w:rsid w:val="006A6D23"/>
    <w:rsid w:val="006B5368"/>
    <w:rsid w:val="006C3729"/>
    <w:rsid w:val="006C63CF"/>
    <w:rsid w:val="006D4A62"/>
    <w:rsid w:val="006D4DB0"/>
    <w:rsid w:val="006D5416"/>
    <w:rsid w:val="006F057C"/>
    <w:rsid w:val="006F2184"/>
    <w:rsid w:val="006F6A0D"/>
    <w:rsid w:val="006F7C0C"/>
    <w:rsid w:val="007028EC"/>
    <w:rsid w:val="007036FE"/>
    <w:rsid w:val="007046ED"/>
    <w:rsid w:val="0070646B"/>
    <w:rsid w:val="007204B5"/>
    <w:rsid w:val="00724770"/>
    <w:rsid w:val="00732360"/>
    <w:rsid w:val="00747B1B"/>
    <w:rsid w:val="00766569"/>
    <w:rsid w:val="007673EB"/>
    <w:rsid w:val="007678AB"/>
    <w:rsid w:val="007702D2"/>
    <w:rsid w:val="00770D23"/>
    <w:rsid w:val="0077245D"/>
    <w:rsid w:val="00774AD3"/>
    <w:rsid w:val="00775461"/>
    <w:rsid w:val="00781C12"/>
    <w:rsid w:val="00781E07"/>
    <w:rsid w:val="00784BFC"/>
    <w:rsid w:val="00787306"/>
    <w:rsid w:val="00791D79"/>
    <w:rsid w:val="007959D0"/>
    <w:rsid w:val="0079734C"/>
    <w:rsid w:val="00797E64"/>
    <w:rsid w:val="007B1E69"/>
    <w:rsid w:val="007C13FD"/>
    <w:rsid w:val="007C4FD4"/>
    <w:rsid w:val="007C62CF"/>
    <w:rsid w:val="007C6D42"/>
    <w:rsid w:val="007D096E"/>
    <w:rsid w:val="007D4ED4"/>
    <w:rsid w:val="007E0371"/>
    <w:rsid w:val="007E30EF"/>
    <w:rsid w:val="007E312D"/>
    <w:rsid w:val="007E65BD"/>
    <w:rsid w:val="007F0E1E"/>
    <w:rsid w:val="007F29A7"/>
    <w:rsid w:val="00801FF8"/>
    <w:rsid w:val="00807E0E"/>
    <w:rsid w:val="008238B7"/>
    <w:rsid w:val="00831EC9"/>
    <w:rsid w:val="00832802"/>
    <w:rsid w:val="00832997"/>
    <w:rsid w:val="00832A1E"/>
    <w:rsid w:val="0083671B"/>
    <w:rsid w:val="00837E59"/>
    <w:rsid w:val="00842BCE"/>
    <w:rsid w:val="00843A91"/>
    <w:rsid w:val="00845903"/>
    <w:rsid w:val="00854FC1"/>
    <w:rsid w:val="0085585F"/>
    <w:rsid w:val="00864344"/>
    <w:rsid w:val="008652B7"/>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C6D29"/>
    <w:rsid w:val="008D315F"/>
    <w:rsid w:val="008D3614"/>
    <w:rsid w:val="008D3FD7"/>
    <w:rsid w:val="008D42E7"/>
    <w:rsid w:val="008D6657"/>
    <w:rsid w:val="008E0657"/>
    <w:rsid w:val="008E0E6A"/>
    <w:rsid w:val="008E3ADA"/>
    <w:rsid w:val="008F6056"/>
    <w:rsid w:val="009027BA"/>
    <w:rsid w:val="00905625"/>
    <w:rsid w:val="00907BDE"/>
    <w:rsid w:val="009136A0"/>
    <w:rsid w:val="00914DF1"/>
    <w:rsid w:val="00915C1A"/>
    <w:rsid w:val="00920845"/>
    <w:rsid w:val="009210AC"/>
    <w:rsid w:val="009226C9"/>
    <w:rsid w:val="00922A99"/>
    <w:rsid w:val="009257BC"/>
    <w:rsid w:val="00931FA4"/>
    <w:rsid w:val="00934888"/>
    <w:rsid w:val="00940AE6"/>
    <w:rsid w:val="00941108"/>
    <w:rsid w:val="00942DFC"/>
    <w:rsid w:val="00944FDE"/>
    <w:rsid w:val="00945335"/>
    <w:rsid w:val="00946900"/>
    <w:rsid w:val="00947905"/>
    <w:rsid w:val="0095189C"/>
    <w:rsid w:val="00953C30"/>
    <w:rsid w:val="009627BD"/>
    <w:rsid w:val="00962C53"/>
    <w:rsid w:val="00965791"/>
    <w:rsid w:val="00965E10"/>
    <w:rsid w:val="009701E1"/>
    <w:rsid w:val="00972050"/>
    <w:rsid w:val="00973D80"/>
    <w:rsid w:val="00983910"/>
    <w:rsid w:val="00983EAB"/>
    <w:rsid w:val="0099479C"/>
    <w:rsid w:val="009962BA"/>
    <w:rsid w:val="009974FB"/>
    <w:rsid w:val="009A0043"/>
    <w:rsid w:val="009A7F09"/>
    <w:rsid w:val="009B00FD"/>
    <w:rsid w:val="009B1C63"/>
    <w:rsid w:val="009B3D20"/>
    <w:rsid w:val="009C0727"/>
    <w:rsid w:val="009C3FFC"/>
    <w:rsid w:val="009C4997"/>
    <w:rsid w:val="009C7AA0"/>
    <w:rsid w:val="009D0907"/>
    <w:rsid w:val="009D4482"/>
    <w:rsid w:val="009D5060"/>
    <w:rsid w:val="009E1F9F"/>
    <w:rsid w:val="009E5D5C"/>
    <w:rsid w:val="009E5FF3"/>
    <w:rsid w:val="009E678F"/>
    <w:rsid w:val="009E77AD"/>
    <w:rsid w:val="009E7B88"/>
    <w:rsid w:val="009F041F"/>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56EE6"/>
    <w:rsid w:val="00A6171D"/>
    <w:rsid w:val="00A65DB7"/>
    <w:rsid w:val="00A7105B"/>
    <w:rsid w:val="00A75240"/>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2A7"/>
    <w:rsid w:val="00AE7868"/>
    <w:rsid w:val="00AF0407"/>
    <w:rsid w:val="00AF1CC0"/>
    <w:rsid w:val="00AF5655"/>
    <w:rsid w:val="00AF5CB4"/>
    <w:rsid w:val="00B00AEC"/>
    <w:rsid w:val="00B0136E"/>
    <w:rsid w:val="00B02B51"/>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5BAE"/>
    <w:rsid w:val="00B961FE"/>
    <w:rsid w:val="00B97D8E"/>
    <w:rsid w:val="00BA3241"/>
    <w:rsid w:val="00BA4D35"/>
    <w:rsid w:val="00BA5F05"/>
    <w:rsid w:val="00BB7240"/>
    <w:rsid w:val="00BB7B8C"/>
    <w:rsid w:val="00BB7CAF"/>
    <w:rsid w:val="00BD299D"/>
    <w:rsid w:val="00BD352D"/>
    <w:rsid w:val="00BD6404"/>
    <w:rsid w:val="00BE1F34"/>
    <w:rsid w:val="00BE3080"/>
    <w:rsid w:val="00BF2692"/>
    <w:rsid w:val="00BF7196"/>
    <w:rsid w:val="00BF72F2"/>
    <w:rsid w:val="00C04098"/>
    <w:rsid w:val="00C067BC"/>
    <w:rsid w:val="00C075A1"/>
    <w:rsid w:val="00C12CE8"/>
    <w:rsid w:val="00C20B1F"/>
    <w:rsid w:val="00C22E69"/>
    <w:rsid w:val="00C23A8A"/>
    <w:rsid w:val="00C311BD"/>
    <w:rsid w:val="00C3166E"/>
    <w:rsid w:val="00C340E5"/>
    <w:rsid w:val="00C3469C"/>
    <w:rsid w:val="00C36DE9"/>
    <w:rsid w:val="00C3760D"/>
    <w:rsid w:val="00C4210D"/>
    <w:rsid w:val="00C428DA"/>
    <w:rsid w:val="00C42F78"/>
    <w:rsid w:val="00C444A5"/>
    <w:rsid w:val="00C50A26"/>
    <w:rsid w:val="00C52184"/>
    <w:rsid w:val="00C65891"/>
    <w:rsid w:val="00C7225C"/>
    <w:rsid w:val="00C77DD9"/>
    <w:rsid w:val="00C80D0B"/>
    <w:rsid w:val="00C81210"/>
    <w:rsid w:val="00C917F6"/>
    <w:rsid w:val="00C91AB9"/>
    <w:rsid w:val="00C92301"/>
    <w:rsid w:val="00CA2CA4"/>
    <w:rsid w:val="00CA48B6"/>
    <w:rsid w:val="00CA4DC9"/>
    <w:rsid w:val="00CA54F2"/>
    <w:rsid w:val="00CA797D"/>
    <w:rsid w:val="00CB3A27"/>
    <w:rsid w:val="00CB3EB5"/>
    <w:rsid w:val="00CB4323"/>
    <w:rsid w:val="00CB6BAB"/>
    <w:rsid w:val="00CC1CE4"/>
    <w:rsid w:val="00CC32F8"/>
    <w:rsid w:val="00CC384F"/>
    <w:rsid w:val="00CC711B"/>
    <w:rsid w:val="00CD3F72"/>
    <w:rsid w:val="00CD63C8"/>
    <w:rsid w:val="00CE0A7F"/>
    <w:rsid w:val="00CE1718"/>
    <w:rsid w:val="00CE274E"/>
    <w:rsid w:val="00CE29AF"/>
    <w:rsid w:val="00CE3730"/>
    <w:rsid w:val="00CE4666"/>
    <w:rsid w:val="00CF0FF6"/>
    <w:rsid w:val="00CF1F96"/>
    <w:rsid w:val="00CF4156"/>
    <w:rsid w:val="00CF5785"/>
    <w:rsid w:val="00CF5CF6"/>
    <w:rsid w:val="00D03BC3"/>
    <w:rsid w:val="00D152B7"/>
    <w:rsid w:val="00D24867"/>
    <w:rsid w:val="00D3188C"/>
    <w:rsid w:val="00D32C97"/>
    <w:rsid w:val="00D41397"/>
    <w:rsid w:val="00D520E4"/>
    <w:rsid w:val="00D52759"/>
    <w:rsid w:val="00D57DFA"/>
    <w:rsid w:val="00D659C0"/>
    <w:rsid w:val="00D71F73"/>
    <w:rsid w:val="00D73658"/>
    <w:rsid w:val="00D800D2"/>
    <w:rsid w:val="00D83B07"/>
    <w:rsid w:val="00D841EA"/>
    <w:rsid w:val="00D86F65"/>
    <w:rsid w:val="00D9307D"/>
    <w:rsid w:val="00D940BA"/>
    <w:rsid w:val="00D94458"/>
    <w:rsid w:val="00D9484D"/>
    <w:rsid w:val="00D95DF9"/>
    <w:rsid w:val="00D9689E"/>
    <w:rsid w:val="00D97F0C"/>
    <w:rsid w:val="00DA23BA"/>
    <w:rsid w:val="00DA301A"/>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07DC"/>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721A4"/>
    <w:rsid w:val="00E824C3"/>
    <w:rsid w:val="00E8629F"/>
    <w:rsid w:val="00E86EEA"/>
    <w:rsid w:val="00E877A1"/>
    <w:rsid w:val="00E87BA4"/>
    <w:rsid w:val="00E92BFB"/>
    <w:rsid w:val="00EA3B4F"/>
    <w:rsid w:val="00EA3C24"/>
    <w:rsid w:val="00EA58F3"/>
    <w:rsid w:val="00EB2377"/>
    <w:rsid w:val="00EB4053"/>
    <w:rsid w:val="00EB4292"/>
    <w:rsid w:val="00EB4346"/>
    <w:rsid w:val="00EC2E0A"/>
    <w:rsid w:val="00EC7128"/>
    <w:rsid w:val="00ED4B7F"/>
    <w:rsid w:val="00ED696F"/>
    <w:rsid w:val="00EF43B0"/>
    <w:rsid w:val="00EF6E5B"/>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195F"/>
    <w:rsid w:val="00F52890"/>
    <w:rsid w:val="00F5486C"/>
    <w:rsid w:val="00F65582"/>
    <w:rsid w:val="00F7125E"/>
    <w:rsid w:val="00F77E00"/>
    <w:rsid w:val="00F81FE4"/>
    <w:rsid w:val="00F839E0"/>
    <w:rsid w:val="00F844DF"/>
    <w:rsid w:val="00F87CDD"/>
    <w:rsid w:val="00F9159A"/>
    <w:rsid w:val="00F933F0"/>
    <w:rsid w:val="00F94715"/>
    <w:rsid w:val="00F94930"/>
    <w:rsid w:val="00FA009C"/>
    <w:rsid w:val="00FA1774"/>
    <w:rsid w:val="00FA2A02"/>
    <w:rsid w:val="00FA748B"/>
    <w:rsid w:val="00FB4042"/>
    <w:rsid w:val="00FC051F"/>
    <w:rsid w:val="00FC44D0"/>
    <w:rsid w:val="00FC62A4"/>
    <w:rsid w:val="00FD520B"/>
    <w:rsid w:val="00FD62D2"/>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4213"/>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3942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394213"/>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rsid w:val="00394213"/>
    <w:pPr>
      <w:spacing w:before="120"/>
      <w:outlineLvl w:val="2"/>
    </w:pPr>
    <w:rPr>
      <w:sz w:val="28"/>
    </w:rPr>
  </w:style>
  <w:style w:type="paragraph" w:styleId="4">
    <w:name w:val="heading 4"/>
    <w:basedOn w:val="3"/>
    <w:next w:val="a"/>
    <w:qFormat/>
    <w:rsid w:val="00394213"/>
    <w:pPr>
      <w:ind w:left="1418" w:hanging="1418"/>
      <w:outlineLvl w:val="3"/>
    </w:pPr>
    <w:rPr>
      <w:sz w:val="24"/>
    </w:rPr>
  </w:style>
  <w:style w:type="paragraph" w:styleId="5">
    <w:name w:val="heading 5"/>
    <w:basedOn w:val="4"/>
    <w:next w:val="a"/>
    <w:qFormat/>
    <w:rsid w:val="00394213"/>
    <w:pPr>
      <w:ind w:left="1701" w:hanging="1701"/>
      <w:outlineLvl w:val="4"/>
    </w:pPr>
    <w:rPr>
      <w:sz w:val="22"/>
    </w:rPr>
  </w:style>
  <w:style w:type="paragraph" w:styleId="6">
    <w:name w:val="heading 6"/>
    <w:basedOn w:val="H6"/>
    <w:next w:val="a"/>
    <w:qFormat/>
    <w:rsid w:val="00394213"/>
    <w:pPr>
      <w:outlineLvl w:val="5"/>
    </w:pPr>
  </w:style>
  <w:style w:type="paragraph" w:styleId="7">
    <w:name w:val="heading 7"/>
    <w:basedOn w:val="H6"/>
    <w:next w:val="a"/>
    <w:qFormat/>
    <w:rsid w:val="00394213"/>
    <w:pPr>
      <w:outlineLvl w:val="6"/>
    </w:pPr>
  </w:style>
  <w:style w:type="paragraph" w:styleId="8">
    <w:name w:val="heading 8"/>
    <w:basedOn w:val="1"/>
    <w:next w:val="a"/>
    <w:qFormat/>
    <w:rsid w:val="00394213"/>
    <w:pPr>
      <w:ind w:left="0" w:firstLine="0"/>
      <w:outlineLvl w:val="7"/>
    </w:pPr>
  </w:style>
  <w:style w:type="paragraph" w:styleId="9">
    <w:name w:val="heading 9"/>
    <w:basedOn w:val="8"/>
    <w:next w:val="a"/>
    <w:qFormat/>
    <w:rsid w:val="0039421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link w:val="Char0"/>
    <w:uiPriority w:val="35"/>
    <w:semiHidden/>
    <w:unhideWhenUsed/>
    <w:qFormat/>
    <w:rPr>
      <w:rFonts w:asciiTheme="majorHAnsi" w:eastAsia="黑体" w:hAnsiTheme="majorHAnsi" w:cstheme="majorBidi"/>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uiPriority w:val="99"/>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2"/>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eastAsia="宋体" w:hAnsi="Arial"/>
      <w:sz w:val="32"/>
      <w:lang w:val="en-GB"/>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eastAsia="宋体"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uiPriority w:val="99"/>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uiPriority w:val="20"/>
    <w:qFormat/>
    <w:rsid w:val="009B3D20"/>
    <w:rPr>
      <w:i/>
      <w:iCs/>
    </w:rPr>
  </w:style>
  <w:style w:type="paragraph" w:customStyle="1" w:styleId="af7">
    <w:name w:val="样式 页眉"/>
    <w:basedOn w:val="a3"/>
    <w:link w:val="Char5"/>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eastAsia="宋体" w:hAnsi="Arial"/>
      <w:sz w:val="28"/>
      <w:lang w:val="en-GB"/>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5A5A5A" w:themeColor="text1" w:themeTint="A5"/>
    </w:rPr>
  </w:style>
  <w:style w:type="character" w:customStyle="1" w:styleId="2Char0">
    <w:name w:val="列表项目符号 2 Char"/>
    <w:link w:val="23"/>
    <w:rsid w:val="00505B45"/>
    <w:rPr>
      <w:lang w:val="en-GB" w:eastAsia="en-US"/>
    </w:rPr>
  </w:style>
  <w:style w:type="paragraph" w:styleId="af9">
    <w:name w:val="List Paragraph"/>
    <w:basedOn w:val="a"/>
    <w:link w:val="Char6"/>
    <w:uiPriority w:val="34"/>
    <w:qFormat/>
    <w:rsid w:val="00DF03AA"/>
    <w:pPr>
      <w:ind w:firstLineChars="200" w:firstLine="420"/>
    </w:pPr>
  </w:style>
  <w:style w:type="paragraph" w:customStyle="1" w:styleId="Default">
    <w:name w:val="Default"/>
    <w:rsid w:val="00C311B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har6">
    <w:name w:val="列出段落 Char"/>
    <w:link w:val="af9"/>
    <w:uiPriority w:val="34"/>
    <w:locked/>
    <w:rsid w:val="004F6E16"/>
    <w:rPr>
      <w:rFonts w:ascii="Times New Roman" w:eastAsia="宋体" w:hAnsi="Times New Roman"/>
      <w:lang w:val="en-GB"/>
    </w:rPr>
  </w:style>
  <w:style w:type="character" w:customStyle="1" w:styleId="EXChar">
    <w:name w:val="EX Char"/>
    <w:link w:val="EX"/>
    <w:locked/>
    <w:rsid w:val="00422B80"/>
    <w:rPr>
      <w:lang w:val="en-GB" w:eastAsia="en-US"/>
    </w:rPr>
  </w:style>
  <w:style w:type="paragraph" w:customStyle="1" w:styleId="References">
    <w:name w:val="References"/>
    <w:basedOn w:val="a"/>
    <w:rsid w:val="00F5195F"/>
    <w:pPr>
      <w:numPr>
        <w:numId w:val="7"/>
      </w:numPr>
      <w:snapToGrid w:val="0"/>
      <w:spacing w:after="60"/>
      <w:jc w:val="both"/>
    </w:pPr>
    <w:rPr>
      <w:szCs w:val="16"/>
      <w:lang w:val="en-US"/>
    </w:rPr>
  </w:style>
  <w:style w:type="character" w:customStyle="1" w:styleId="Char0">
    <w:name w:val="题注 Char"/>
    <w:aliases w:val="cap Char"/>
    <w:basedOn w:val="a0"/>
    <w:link w:val="ab"/>
    <w:uiPriority w:val="35"/>
    <w:semiHidden/>
    <w:rsid w:val="00113427"/>
    <w:rPr>
      <w:rFonts w:asciiTheme="majorHAnsi" w:eastAsia="黑体" w:hAnsiTheme="majorHAnsi" w:cstheme="majorBidi"/>
      <w:lang w:val="en-GB"/>
    </w:rPr>
  </w:style>
  <w:style w:type="table" w:styleId="afa">
    <w:name w:val="Table Grid"/>
    <w:basedOn w:val="a1"/>
    <w:rsid w:val="00113427"/>
    <w:pPr>
      <w:widowControl w:val="0"/>
      <w:autoSpaceDE w:val="0"/>
      <w:autoSpaceDN w:val="0"/>
      <w:adjustRightInd w:val="0"/>
      <w:spacing w:after="120"/>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iPriority w:val="99"/>
    <w:unhideWhenUsed/>
    <w:rsid w:val="001D0C1F"/>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60257749">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89750662">
      <w:bodyDiv w:val="1"/>
      <w:marLeft w:val="0"/>
      <w:marRight w:val="0"/>
      <w:marTop w:val="0"/>
      <w:marBottom w:val="0"/>
      <w:divBdr>
        <w:top w:val="none" w:sz="0" w:space="0" w:color="auto"/>
        <w:left w:val="none" w:sz="0" w:space="0" w:color="auto"/>
        <w:bottom w:val="none" w:sz="0" w:space="0" w:color="auto"/>
        <w:right w:val="none" w:sz="0" w:space="0" w:color="auto"/>
      </w:divBdr>
    </w:div>
    <w:div w:id="434786491">
      <w:bodyDiv w:val="1"/>
      <w:marLeft w:val="0"/>
      <w:marRight w:val="0"/>
      <w:marTop w:val="0"/>
      <w:marBottom w:val="0"/>
      <w:divBdr>
        <w:top w:val="none" w:sz="0" w:space="0" w:color="auto"/>
        <w:left w:val="none" w:sz="0" w:space="0" w:color="auto"/>
        <w:bottom w:val="none" w:sz="0" w:space="0" w:color="auto"/>
        <w:right w:val="none" w:sz="0" w:space="0" w:color="auto"/>
      </w:divBdr>
    </w:div>
    <w:div w:id="495532299">
      <w:bodyDiv w:val="1"/>
      <w:marLeft w:val="0"/>
      <w:marRight w:val="0"/>
      <w:marTop w:val="0"/>
      <w:marBottom w:val="0"/>
      <w:divBdr>
        <w:top w:val="none" w:sz="0" w:space="0" w:color="auto"/>
        <w:left w:val="none" w:sz="0" w:space="0" w:color="auto"/>
        <w:bottom w:val="none" w:sz="0" w:space="0" w:color="auto"/>
        <w:right w:val="none" w:sz="0" w:space="0" w:color="auto"/>
      </w:divBdr>
    </w:div>
    <w:div w:id="54980479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693848814">
      <w:bodyDiv w:val="1"/>
      <w:marLeft w:val="0"/>
      <w:marRight w:val="0"/>
      <w:marTop w:val="0"/>
      <w:marBottom w:val="0"/>
      <w:divBdr>
        <w:top w:val="none" w:sz="0" w:space="0" w:color="auto"/>
        <w:left w:val="none" w:sz="0" w:space="0" w:color="auto"/>
        <w:bottom w:val="none" w:sz="0" w:space="0" w:color="auto"/>
        <w:right w:val="none" w:sz="0" w:space="0" w:color="auto"/>
      </w:divBdr>
    </w:div>
    <w:div w:id="71646977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99248221">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085373429">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621166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38394831">
      <w:bodyDiv w:val="1"/>
      <w:marLeft w:val="0"/>
      <w:marRight w:val="0"/>
      <w:marTop w:val="0"/>
      <w:marBottom w:val="0"/>
      <w:divBdr>
        <w:top w:val="none" w:sz="0" w:space="0" w:color="auto"/>
        <w:left w:val="none" w:sz="0" w:space="0" w:color="auto"/>
        <w:bottom w:val="none" w:sz="0" w:space="0" w:color="auto"/>
        <w:right w:val="none" w:sz="0" w:space="0" w:color="auto"/>
      </w:divBdr>
      <w:divsChild>
        <w:div w:id="523861558">
          <w:marLeft w:val="360"/>
          <w:marRight w:val="0"/>
          <w:marTop w:val="200"/>
          <w:marBottom w:val="0"/>
          <w:divBdr>
            <w:top w:val="none" w:sz="0" w:space="0" w:color="auto"/>
            <w:left w:val="none" w:sz="0" w:space="0" w:color="auto"/>
            <w:bottom w:val="none" w:sz="0" w:space="0" w:color="auto"/>
            <w:right w:val="none" w:sz="0" w:space="0" w:color="auto"/>
          </w:divBdr>
        </w:div>
        <w:div w:id="1627151525">
          <w:marLeft w:val="360"/>
          <w:marRight w:val="0"/>
          <w:marTop w:val="200"/>
          <w:marBottom w:val="0"/>
          <w:divBdr>
            <w:top w:val="none" w:sz="0" w:space="0" w:color="auto"/>
            <w:left w:val="none" w:sz="0" w:space="0" w:color="auto"/>
            <w:bottom w:val="none" w:sz="0" w:space="0" w:color="auto"/>
            <w:right w:val="none" w:sz="0" w:space="0" w:color="auto"/>
          </w:divBdr>
        </w:div>
      </w:divsChild>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46713320">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5900297">
      <w:bodyDiv w:val="1"/>
      <w:marLeft w:val="0"/>
      <w:marRight w:val="0"/>
      <w:marTop w:val="0"/>
      <w:marBottom w:val="0"/>
      <w:divBdr>
        <w:top w:val="none" w:sz="0" w:space="0" w:color="auto"/>
        <w:left w:val="none" w:sz="0" w:space="0" w:color="auto"/>
        <w:bottom w:val="none" w:sz="0" w:space="0" w:color="auto"/>
        <w:right w:val="none" w:sz="0" w:space="0" w:color="auto"/>
      </w:divBdr>
    </w:div>
    <w:div w:id="1479148239">
      <w:bodyDiv w:val="1"/>
      <w:marLeft w:val="0"/>
      <w:marRight w:val="0"/>
      <w:marTop w:val="0"/>
      <w:marBottom w:val="0"/>
      <w:divBdr>
        <w:top w:val="none" w:sz="0" w:space="0" w:color="auto"/>
        <w:left w:val="none" w:sz="0" w:space="0" w:color="auto"/>
        <w:bottom w:val="none" w:sz="0" w:space="0" w:color="auto"/>
        <w:right w:val="none" w:sz="0" w:space="0" w:color="auto"/>
      </w:divBdr>
      <w:divsChild>
        <w:div w:id="1424955169">
          <w:marLeft w:val="1080"/>
          <w:marRight w:val="0"/>
          <w:marTop w:val="100"/>
          <w:marBottom w:val="0"/>
          <w:divBdr>
            <w:top w:val="none" w:sz="0" w:space="0" w:color="auto"/>
            <w:left w:val="none" w:sz="0" w:space="0" w:color="auto"/>
            <w:bottom w:val="none" w:sz="0" w:space="0" w:color="auto"/>
            <w:right w:val="none" w:sz="0" w:space="0" w:color="auto"/>
          </w:divBdr>
        </w:div>
        <w:div w:id="364136877">
          <w:marLeft w:val="1080"/>
          <w:marRight w:val="0"/>
          <w:marTop w:val="100"/>
          <w:marBottom w:val="0"/>
          <w:divBdr>
            <w:top w:val="none" w:sz="0" w:space="0" w:color="auto"/>
            <w:left w:val="none" w:sz="0" w:space="0" w:color="auto"/>
            <w:bottom w:val="none" w:sz="0" w:space="0" w:color="auto"/>
            <w:right w:val="none" w:sz="0" w:space="0" w:color="auto"/>
          </w:divBdr>
        </w:div>
        <w:div w:id="553279192">
          <w:marLeft w:val="1080"/>
          <w:marRight w:val="0"/>
          <w:marTop w:val="100"/>
          <w:marBottom w:val="0"/>
          <w:divBdr>
            <w:top w:val="none" w:sz="0" w:space="0" w:color="auto"/>
            <w:left w:val="none" w:sz="0" w:space="0" w:color="auto"/>
            <w:bottom w:val="none" w:sz="0" w:space="0" w:color="auto"/>
            <w:right w:val="none" w:sz="0" w:space="0" w:color="auto"/>
          </w:divBdr>
        </w:div>
        <w:div w:id="1433085190">
          <w:marLeft w:val="1080"/>
          <w:marRight w:val="0"/>
          <w:marTop w:val="100"/>
          <w:marBottom w:val="0"/>
          <w:divBdr>
            <w:top w:val="none" w:sz="0" w:space="0" w:color="auto"/>
            <w:left w:val="none" w:sz="0" w:space="0" w:color="auto"/>
            <w:bottom w:val="none" w:sz="0" w:space="0" w:color="auto"/>
            <w:right w:val="none" w:sz="0" w:space="0" w:color="auto"/>
          </w:divBdr>
        </w:div>
        <w:div w:id="1068071672">
          <w:marLeft w:val="1080"/>
          <w:marRight w:val="0"/>
          <w:marTop w:val="100"/>
          <w:marBottom w:val="0"/>
          <w:divBdr>
            <w:top w:val="none" w:sz="0" w:space="0" w:color="auto"/>
            <w:left w:val="none" w:sz="0" w:space="0" w:color="auto"/>
            <w:bottom w:val="none" w:sz="0" w:space="0" w:color="auto"/>
            <w:right w:val="none" w:sz="0" w:space="0" w:color="auto"/>
          </w:divBdr>
        </w:div>
        <w:div w:id="486433188">
          <w:marLeft w:val="1080"/>
          <w:marRight w:val="0"/>
          <w:marTop w:val="100"/>
          <w:marBottom w:val="0"/>
          <w:divBdr>
            <w:top w:val="none" w:sz="0" w:space="0" w:color="auto"/>
            <w:left w:val="none" w:sz="0" w:space="0" w:color="auto"/>
            <w:bottom w:val="none" w:sz="0" w:space="0" w:color="auto"/>
            <w:right w:val="none" w:sz="0" w:space="0" w:color="auto"/>
          </w:divBdr>
        </w:div>
        <w:div w:id="2087877496">
          <w:marLeft w:val="1080"/>
          <w:marRight w:val="0"/>
          <w:marTop w:val="100"/>
          <w:marBottom w:val="0"/>
          <w:divBdr>
            <w:top w:val="none" w:sz="0" w:space="0" w:color="auto"/>
            <w:left w:val="none" w:sz="0" w:space="0" w:color="auto"/>
            <w:bottom w:val="none" w:sz="0" w:space="0" w:color="auto"/>
            <w:right w:val="none" w:sz="0" w:space="0" w:color="auto"/>
          </w:divBdr>
        </w:div>
      </w:divsChild>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636788585">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89415109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L00402317\AppData\Roaming\eSpace_Desktop\UserData\l00402317\ReceiveFile\1024QAM&#20223;&#30495;_20210329.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PAPR</a:t>
            </a:r>
            <a:r>
              <a:rPr lang="en-US" altLang="zh-CN" baseline="0"/>
              <a:t> VS EVM</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smoothMarker"/>
        <c:varyColors val="0"/>
        <c:ser>
          <c:idx val="0"/>
          <c:order val="0"/>
          <c:spPr>
            <a:ln w="19050" cap="rnd">
              <a:solidFill>
                <a:schemeClr val="accent1"/>
              </a:solidFill>
              <a:round/>
            </a:ln>
            <a:effectLst/>
          </c:spPr>
          <c:marker>
            <c:symbol val="none"/>
          </c:marker>
          <c:xVal>
            <c:numRef>
              <c:f>Sheet1!$B$5:$S$5</c:f>
              <c:numCache>
                <c:formatCode>General</c:formatCode>
                <c:ptCount val="18"/>
                <c:pt idx="0">
                  <c:v>1.6</c:v>
                </c:pt>
                <c:pt idx="1">
                  <c:v>1.7</c:v>
                </c:pt>
                <c:pt idx="2">
                  <c:v>1.8</c:v>
                </c:pt>
                <c:pt idx="3">
                  <c:v>2</c:v>
                </c:pt>
                <c:pt idx="4">
                  <c:v>2.1</c:v>
                </c:pt>
                <c:pt idx="5">
                  <c:v>2.2000000000000002</c:v>
                </c:pt>
                <c:pt idx="6">
                  <c:v>2.2999999999999998</c:v>
                </c:pt>
                <c:pt idx="7">
                  <c:v>2.4</c:v>
                </c:pt>
                <c:pt idx="8">
                  <c:v>2.5</c:v>
                </c:pt>
                <c:pt idx="9">
                  <c:v>2.6</c:v>
                </c:pt>
                <c:pt idx="10">
                  <c:v>2.7</c:v>
                </c:pt>
                <c:pt idx="11">
                  <c:v>2.8</c:v>
                </c:pt>
                <c:pt idx="12">
                  <c:v>2.9</c:v>
                </c:pt>
                <c:pt idx="13">
                  <c:v>3</c:v>
                </c:pt>
                <c:pt idx="14">
                  <c:v>3.1</c:v>
                </c:pt>
                <c:pt idx="15">
                  <c:v>3.4</c:v>
                </c:pt>
                <c:pt idx="16">
                  <c:v>3.6</c:v>
                </c:pt>
                <c:pt idx="17">
                  <c:v>3.8</c:v>
                </c:pt>
              </c:numCache>
            </c:numRef>
          </c:xVal>
          <c:yVal>
            <c:numRef>
              <c:f>Sheet1!$B$3:$S$3</c:f>
              <c:numCache>
                <c:formatCode>General</c:formatCode>
                <c:ptCount val="18"/>
                <c:pt idx="0">
                  <c:v>9.5</c:v>
                </c:pt>
                <c:pt idx="1">
                  <c:v>9.3000000000000007</c:v>
                </c:pt>
                <c:pt idx="2">
                  <c:v>9.1</c:v>
                </c:pt>
                <c:pt idx="3">
                  <c:v>8.9</c:v>
                </c:pt>
                <c:pt idx="4">
                  <c:v>8.7200000000000006</c:v>
                </c:pt>
                <c:pt idx="5">
                  <c:v>8.6</c:v>
                </c:pt>
                <c:pt idx="6">
                  <c:v>8.5</c:v>
                </c:pt>
                <c:pt idx="7">
                  <c:v>8.4</c:v>
                </c:pt>
                <c:pt idx="8">
                  <c:v>8.3000000000000007</c:v>
                </c:pt>
                <c:pt idx="9">
                  <c:v>8.1999999999999993</c:v>
                </c:pt>
                <c:pt idx="10">
                  <c:v>8.1</c:v>
                </c:pt>
                <c:pt idx="11">
                  <c:v>8.0299999999999994</c:v>
                </c:pt>
                <c:pt idx="12">
                  <c:v>7.94</c:v>
                </c:pt>
                <c:pt idx="13">
                  <c:v>7.87</c:v>
                </c:pt>
                <c:pt idx="14">
                  <c:v>7.78</c:v>
                </c:pt>
                <c:pt idx="15">
                  <c:v>7.7</c:v>
                </c:pt>
                <c:pt idx="16">
                  <c:v>7.6</c:v>
                </c:pt>
                <c:pt idx="17">
                  <c:v>7.5</c:v>
                </c:pt>
              </c:numCache>
            </c:numRef>
          </c:yVal>
          <c:smooth val="1"/>
        </c:ser>
        <c:dLbls>
          <c:showLegendKey val="0"/>
          <c:showVal val="0"/>
          <c:showCatName val="0"/>
          <c:showSerName val="0"/>
          <c:showPercent val="0"/>
          <c:showBubbleSize val="0"/>
        </c:dLbls>
        <c:axId val="963065184"/>
        <c:axId val="963068448"/>
      </c:scatterChart>
      <c:valAx>
        <c:axId val="963065184"/>
        <c:scaling>
          <c:orientation val="minMax"/>
          <c:min val="1.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EVM(%)</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63068448"/>
        <c:crosses val="autoZero"/>
        <c:crossBetween val="midCat"/>
      </c:valAx>
      <c:valAx>
        <c:axId val="963068448"/>
        <c:scaling>
          <c:orientation val="minMax"/>
          <c:min val="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PAPR(dB)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63065184"/>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13873-391E-41BA-B37C-940F20E99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827</Words>
  <Characters>4717</Characters>
  <Application>Microsoft Office Word</Application>
  <DocSecurity>0</DocSecurity>
  <Lines>39</Lines>
  <Paragraphs>11</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5533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2021-06-17T03:48:00Z</dcterms:created>
  <dcterms:modified xsi:type="dcterms:W3CDTF">2021-08-06T09:17:00Z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(3)nBrLGbzYRwKWqCUx5VvScb/VBQyy6rruwkaBo8g8MCct2s3Fqvjx1Zgs/B70Mo2c4YhHMj7A
r47n9gIl0IO91P15UdhQCopCaAmuwCILr3Gn7SIyPm/2ZL8rsfZP5G+0MvCkQ2j7cPkdbfb8
PXwxmcS6ag4q5MtiOVb507rvYW+NzX5Iv7EgLOg/t7cpecm3QyTrP1R4eFMca3JJtoPYbYFQ
L5wtCUok62IfSTwIp9</vt:lpwstr>
  </property>
  <property fmtid="{D5CDD505-2E9C-101B-9397-08002B2CF9AE}" pid="7" name="_2015_ms_pID_7253431">
    <vt:lpwstr>+dL3HlzyJzBXDSFjJd++cE1fA3tMZBHfU2aTVMKMw3t4L+qsSZ3a+3
qY7cpdWq6DhqhKUpwZRdk3a2zWF4mgb5QQBaZNhHqyFyEJsVCU6By5wl0RNisZTMPbA2qhiW
p8Dyera9O9ZXfBSpjnqkdeKpnkyv6obdR8v9qz4j9hIFIXPgJJjxpUuPMqKgqztLWXtKZpi5
201j1h0GUWeyVFSv3qrVje9Ob5cxBR8fb6uA</vt:lpwstr>
  </property>
  <property fmtid="{D5CDD505-2E9C-101B-9397-08002B2CF9AE}" pid="8" name="_2015_ms_pID_7253432">
    <vt:lpwstr>xQ==</vt:lpwstr>
  </property>
</Properties>
</file>